
<file path=[Content_Types].xml><?xml version="1.0" encoding="utf-8"?>
<Types xmlns="http://schemas.openxmlformats.org/package/2006/content-types">
  <Default ContentType="application/vnd.openxmlformats-officedocument.oleObject" Extension="bin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SÍNTESE DAS ETAPAS QUE COMPÕEM A ELABORAÇÃO DO PLANO DA BACIA HIDROGRÁFICA DO ALTO RIO CUIABÁ (PBH Alto Rio Cuiabá) </w:t>
      </w:r>
    </w:p>
    <w:p w:rsidR="00000000" w:rsidDel="00000000" w:rsidP="00000000" w:rsidRDefault="00000000" w:rsidRPr="00000000" w14:paraId="00000002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UNIDADE DE PLANEJAMENTO E GERENCIAMENTO PARAGUAI (UPG P4)</w:t>
      </w:r>
    </w:p>
    <w:p w:rsidR="00000000" w:rsidDel="00000000" w:rsidP="00000000" w:rsidRDefault="00000000" w:rsidRPr="00000000" w14:paraId="00000003">
      <w:pPr>
        <w:shd w:fill="e7e6e6" w:val="clear"/>
        <w:jc w:val="cente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Finalidade do Plano de Bacia que está sendo elaborado</w:t>
      </w:r>
    </w:p>
    <w:p w:rsidR="00000000" w:rsidDel="00000000" w:rsidP="00000000" w:rsidRDefault="00000000" w:rsidRPr="00000000" w14:paraId="00000004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Como previsto tanto na política nacional quanto na política estadual de Recursos Hídricos, o plano é instrumento de planejamento para a gestão e gerenciamento sustentável dos recursos hídricos.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129540</wp:posOffset>
            </wp:positionV>
            <wp:extent cx="2888739" cy="2585262"/>
            <wp:effectExtent b="0" l="0" r="0" t="0"/>
            <wp:wrapSquare wrapText="bothSides" distB="0" distT="0" distL="114300" distR="114300"/>
            <wp:docPr descr="Uma imagem contendo Forma&#10;&#10;Descrição gerada automaticamente" id="7" name="image1.png"/>
            <a:graphic>
              <a:graphicData uri="http://schemas.openxmlformats.org/drawingml/2006/picture">
                <pic:pic>
                  <pic:nvPicPr>
                    <pic:cNvPr descr="Uma imagem contendo Forma&#10;&#10;Descrição gerada automaticamente"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8739" cy="25852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5">
      <w:pPr>
        <w:shd w:fill="e7e6e6" w:val="clea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Fundamento legal da Consulta Pública</w:t>
      </w:r>
    </w:p>
    <w:p w:rsidR="00000000" w:rsidDel="00000000" w:rsidP="00000000" w:rsidRDefault="00000000" w:rsidRPr="00000000" w14:paraId="00000006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As políticas de recursos hídricos como todas as políticas ambientais necessitam da participação da sociedade representada pelo Poder Público, usuários e comunidades. </w:t>
      </w:r>
    </w:p>
    <w:p w:rsidR="00000000" w:rsidDel="00000000" w:rsidP="00000000" w:rsidRDefault="00000000" w:rsidRPr="00000000" w14:paraId="00000007">
      <w:pPr>
        <w:jc w:val="both"/>
        <w:rPr>
          <w:rFonts w:ascii="Candara" w:cs="Candara" w:eastAsia="Candara" w:hAnsi="Candara"/>
          <w:b w:val="1"/>
          <w:i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i w:val="1"/>
          <w:sz w:val="24"/>
          <w:szCs w:val="24"/>
          <w:rtl w:val="0"/>
        </w:rPr>
        <w:t xml:space="preserve">“A gestão dos recursos hídricos deve ser descentralizada e contar com a participação do Poder Público, dos usuários e das comunidades”. </w:t>
      </w:r>
    </w:p>
    <w:p w:rsidR="00000000" w:rsidDel="00000000" w:rsidP="00000000" w:rsidRDefault="00000000" w:rsidRPr="00000000" w14:paraId="00000008">
      <w:pPr>
        <w:shd w:fill="e7e6e6" w:val="clear"/>
        <w:jc w:val="cente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 missão, a visão e o objetivo do PBH UPG P4</w:t>
      </w:r>
    </w:p>
    <w:tbl>
      <w:tblPr>
        <w:tblStyle w:val="Table1"/>
        <w:tblW w:w="8494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20"/>
        <w:gridCol w:w="6874"/>
        <w:tblGridChange w:id="0">
          <w:tblGrid>
            <w:gridCol w:w="1620"/>
            <w:gridCol w:w="6874"/>
          </w:tblGrid>
        </w:tblGridChange>
      </w:tblGrid>
      <w:tr>
        <w:trPr>
          <w:cantSplit w:val="0"/>
          <w:tblHeader w:val="0"/>
        </w:trPr>
        <w:tc>
          <w:tcPr>
            <w:tcBorders>
              <w:bottom w:color="a5a5a5" w:space="0" w:sz="4" w:val="dotted"/>
              <w:right w:color="a5a5a5" w:space="0" w:sz="4" w:val="dotted"/>
            </w:tcBorders>
            <w:vAlign w:val="center"/>
          </w:tcPr>
          <w:p w:rsidR="00000000" w:rsidDel="00000000" w:rsidP="00000000" w:rsidRDefault="00000000" w:rsidRPr="00000000" w14:paraId="00000009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MISSÃO</w:t>
            </w:r>
          </w:p>
        </w:tc>
        <w:tc>
          <w:tcPr>
            <w:tcBorders>
              <w:left w:color="a5a5a5" w:space="0" w:sz="4" w:val="dotted"/>
              <w:bottom w:color="a5a5a5" w:space="0" w:sz="4" w:val="dotted"/>
            </w:tcBorders>
          </w:tcPr>
          <w:p w:rsidR="00000000" w:rsidDel="00000000" w:rsidP="00000000" w:rsidRDefault="00000000" w:rsidRPr="00000000" w14:paraId="0000000A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Consolidar o planejamento das ações necessárias ao enfrentamento dos desafios existentes, orientado e integrado com as políticas e intervenções previstas no PBH do Paraguai e com outros planos setoriais como Plano Diretor de Desenvolvimento da Região Metropolitana, Plano Estadual de Resíduos Sólidos, Planos Municipais de Saneamento Básico. </w:t>
            </w:r>
          </w:p>
          <w:p w:rsidR="00000000" w:rsidDel="00000000" w:rsidP="00000000" w:rsidRDefault="00000000" w:rsidRPr="00000000" w14:paraId="0000000B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a5a5a5" w:space="0" w:sz="4" w:val="dotted"/>
              <w:bottom w:color="a5a5a5" w:space="0" w:sz="4" w:val="dotted"/>
              <w:right w:color="a5a5a5" w:space="0" w:sz="4" w:val="dotted"/>
            </w:tcBorders>
            <w:vAlign w:val="center"/>
          </w:tcPr>
          <w:p w:rsidR="00000000" w:rsidDel="00000000" w:rsidP="00000000" w:rsidRDefault="00000000" w:rsidRPr="00000000" w14:paraId="0000000C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VISÃO</w:t>
            </w:r>
          </w:p>
        </w:tc>
        <w:tc>
          <w:tcPr>
            <w:tcBorders>
              <w:top w:color="a5a5a5" w:space="0" w:sz="4" w:val="dotted"/>
              <w:left w:color="a5a5a5" w:space="0" w:sz="4" w:val="dotted"/>
              <w:bottom w:color="a5a5a5" w:space="0" w:sz="4" w:val="dotted"/>
            </w:tcBorders>
          </w:tcPr>
          <w:p w:rsidR="00000000" w:rsidDel="00000000" w:rsidP="00000000" w:rsidRDefault="00000000" w:rsidRPr="00000000" w14:paraId="0000000D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Assegurar a utilização sustentável das águas, compatibilizando-as com os múltiplos usos, as demandas e disponibilidades hídricas em um horizonte de 20 (vinte) anos e com a necessidade de conservação e proteção da bacia e do Pantanal, como um todo.</w:t>
            </w:r>
          </w:p>
          <w:p w:rsidR="00000000" w:rsidDel="00000000" w:rsidP="00000000" w:rsidRDefault="00000000" w:rsidRPr="00000000" w14:paraId="0000000E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a5a5a5" w:space="0" w:sz="4" w:val="dotted"/>
              <w:right w:color="a5a5a5" w:space="0" w:sz="4" w:val="dotted"/>
            </w:tcBorders>
            <w:vAlign w:val="center"/>
          </w:tcPr>
          <w:p w:rsidR="00000000" w:rsidDel="00000000" w:rsidP="00000000" w:rsidRDefault="00000000" w:rsidRPr="00000000" w14:paraId="0000000F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OBJETIVO</w:t>
            </w:r>
          </w:p>
        </w:tc>
        <w:tc>
          <w:tcPr>
            <w:tcBorders>
              <w:top w:color="a5a5a5" w:space="0" w:sz="4" w:val="dotted"/>
              <w:left w:color="a5a5a5" w:space="0" w:sz="4" w:val="dotted"/>
            </w:tcBorders>
          </w:tcPr>
          <w:p w:rsidR="00000000" w:rsidDel="00000000" w:rsidP="00000000" w:rsidRDefault="00000000" w:rsidRPr="00000000" w14:paraId="00000010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 produção de um instrumento de planejamento que permitirá ao Comitê de Bacia Hidrográfica do rio Cuiabá, Margem Esquerda (CBH Cuiabá ME), órgãos gestores dos recursos hídricos da bacia e demais componentes do Sistema Estadual de Gestão de Recursos Hídricos com responsabilidade sobre a Unidade de Planejamento e Gerenciamento Paraguai 4, (UPG P4) gerirem efetiva e sustentavelmente os recursos hídricos superficiais e subterrâneos da bacia.</w:t>
            </w:r>
          </w:p>
          <w:p w:rsidR="00000000" w:rsidDel="00000000" w:rsidP="00000000" w:rsidRDefault="00000000" w:rsidRPr="00000000" w14:paraId="00000011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2">
      <w:pPr>
        <w:shd w:fill="e7e6e6" w:val="clear"/>
        <w:jc w:val="cente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 estrutura do Plano da Bacia do Alto Rio Cuiabá</w:t>
      </w:r>
    </w:p>
    <w:p w:rsidR="00000000" w:rsidDel="00000000" w:rsidP="00000000" w:rsidRDefault="00000000" w:rsidRPr="00000000" w14:paraId="00000013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Está estruturado em TOMOS com os seguintes produtos: </w:t>
      </w:r>
    </w:p>
    <w:p w:rsidR="00000000" w:rsidDel="00000000" w:rsidP="00000000" w:rsidRDefault="00000000" w:rsidRPr="00000000" w14:paraId="00000014">
      <w:pPr>
        <w:spacing w:after="0" w:line="240" w:lineRule="auto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PLANO DE COMUNICAÇÃO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32198</wp:posOffset>
            </wp:positionH>
            <wp:positionV relativeFrom="paragraph">
              <wp:posOffset>8738</wp:posOffset>
            </wp:positionV>
            <wp:extent cx="3435350" cy="1963420"/>
            <wp:effectExtent b="0" l="0" r="0" t="0"/>
            <wp:wrapSquare wrapText="bothSides" distB="0" distT="0" distL="114300" distR="114300"/>
            <wp:docPr descr="Interface gráfica do usuário, Texto&#10;&#10;Descrição gerada automaticamente" id="15" name="image15.png"/>
            <a:graphic>
              <a:graphicData uri="http://schemas.openxmlformats.org/drawingml/2006/picture">
                <pic:pic>
                  <pic:nvPicPr>
                    <pic:cNvPr descr="Interface gráfica do usuário, Texto&#10;&#10;Descrição gerada automaticamente" id="0" name="image1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1963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spacing w:after="0" w:line="240" w:lineRule="auto"/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E MOBILIZAÇÃO SOCIAL (PCMS)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com o objetivo de promover o envolvimento/engajamento das comunidades no processo de elaboração do Plano.  </w:t>
      </w:r>
    </w:p>
    <w:p w:rsidR="00000000" w:rsidDel="00000000" w:rsidP="00000000" w:rsidRDefault="00000000" w:rsidRPr="00000000" w14:paraId="00000016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Os produtos do PCMS estão agrupados no </w:t>
      </w: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TOMO I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e compreendem:</w:t>
      </w:r>
    </w:p>
    <w:p w:rsidR="00000000" w:rsidDel="00000000" w:rsidP="00000000" w:rsidRDefault="00000000" w:rsidRPr="00000000" w14:paraId="00000017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shd w:fill="d0cece" w:val="clear"/>
          <w:rtl w:val="0"/>
        </w:rPr>
        <w:t xml:space="preserve">1.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 plano com o objetivo geral, específico, ações, atividades e cronograma de execução. </w:t>
      </w:r>
    </w:p>
    <w:p w:rsidR="00000000" w:rsidDel="00000000" w:rsidP="00000000" w:rsidRDefault="00000000" w:rsidRPr="00000000" w14:paraId="00000018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shd w:fill="d0cece" w:val="clear"/>
          <w:rtl w:val="0"/>
        </w:rPr>
        <w:t xml:space="preserve">2.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O mapeamento e caracterização dos atores sociais. São os que impactam os recursos hídricos e serão impactos pelo PBH em elaboração. </w:t>
      </w:r>
    </w:p>
    <w:p w:rsidR="00000000" w:rsidDel="00000000" w:rsidP="00000000" w:rsidRDefault="00000000" w:rsidRPr="00000000" w14:paraId="00000019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shd w:fill="d0cece" w:val="clear"/>
          <w:rtl w:val="0"/>
        </w:rPr>
        <w:t xml:space="preserve">3.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A percepção e preocupações desses atores relacionadas à bacia do alto rio Cuiabá. </w:t>
      </w:r>
    </w:p>
    <w:p w:rsidR="00000000" w:rsidDel="00000000" w:rsidP="00000000" w:rsidRDefault="00000000" w:rsidRPr="00000000" w14:paraId="0000001A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shd w:fill="d0cece" w:val="clear"/>
          <w:rtl w:val="0"/>
        </w:rPr>
        <w:t xml:space="preserve">4.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O relatório de execução do PCMS contendo as ações e atividades executadas até agora. 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Os TOMOS II e III contêm estudos técnicos realizados por especialistas de cada área.</w:t>
      </w:r>
    </w:p>
    <w:p w:rsidR="00000000" w:rsidDel="00000000" w:rsidP="00000000" w:rsidRDefault="00000000" w:rsidRPr="00000000" w14:paraId="0000001C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TOMO II  </w:t>
      </w:r>
    </w:p>
    <w:p w:rsidR="00000000" w:rsidDel="00000000" w:rsidP="00000000" w:rsidRDefault="00000000" w:rsidRPr="00000000" w14:paraId="0000001D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Plano da Bacia Hidrográfica do Alto Rio Cuiabá: </w:t>
      </w: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Diagnóstico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, Prognóstico, Plano de Ações, Enquadramento dos Cursos d´Água, Sistema de Informação, Manual Operativo.  </w:t>
      </w:r>
    </w:p>
    <w:p w:rsidR="00000000" w:rsidDel="00000000" w:rsidP="00000000" w:rsidRDefault="00000000" w:rsidRPr="00000000" w14:paraId="0000001E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TOMO III  </w:t>
      </w:r>
    </w:p>
    <w:p w:rsidR="00000000" w:rsidDel="00000000" w:rsidP="00000000" w:rsidRDefault="00000000" w:rsidRPr="00000000" w14:paraId="0000001F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Estudos complementares: Expedição do rio Cuiabá; Monitoramento quali-quantitativo; balanço energético; impactos da instalação de PCHs, projeção climática na UPG P4 e disponibilidade e extração de areia. </w:t>
      </w:r>
    </w:p>
    <w:p w:rsidR="00000000" w:rsidDel="00000000" w:rsidP="00000000" w:rsidRDefault="00000000" w:rsidRPr="00000000" w14:paraId="00000020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hd w:fill="e7e6e6" w:val="clear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 TOMO II contém: </w:t>
      </w:r>
    </w:p>
    <w:p w:rsidR="00000000" w:rsidDel="00000000" w:rsidP="00000000" w:rsidRDefault="00000000" w:rsidRPr="00000000" w14:paraId="00000022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hanging="36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DIAGNÓSTICO</w:t>
      </w: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 Traz dados e informações sobre a bacia hidrográfica: municípios, população, características socioeconômicas, físicas, geológicas, bióticas, uso da terra, saneamento ambiental, disponibilidade e demanda hídrica, entre outros. 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Complementa com a estrutura legal (leis aplicáveis) institucional (instituições implicadas), os instrumentos de gestão (outorga, cobrança, enquadramento) 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Este conjunto de informações fundamenta o prognóstico, o plano de ações e o enquadramento dos cursos de água. 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30303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both"/>
        <w:rPr>
          <w:rFonts w:ascii="Candara" w:cs="Candara" w:eastAsia="Candara" w:hAnsi="Candara"/>
          <w:color w:val="000000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2- </w:t>
      </w:r>
      <w:r w:rsidDel="00000000" w:rsidR="00000000" w:rsidRPr="00000000">
        <w:rPr>
          <w:rFonts w:ascii="Candara" w:cs="Candara" w:eastAsia="Candara" w:hAnsi="Candara"/>
          <w:b w:val="1"/>
          <w:color w:val="000000"/>
          <w:sz w:val="24"/>
          <w:szCs w:val="24"/>
          <w:rtl w:val="0"/>
        </w:rPr>
        <w:t xml:space="preserve">PROGNÓSTICO</w:t>
      </w: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 É o exercício de projeção de comportamento da bacia hidrográfica ao longo dos próximos 20 anos, a partir dos dados e informações do DIAGNÓSTICO.</w:t>
      </w:r>
    </w:p>
    <w:p w:rsidR="00000000" w:rsidDel="00000000" w:rsidP="00000000" w:rsidRDefault="00000000" w:rsidRPr="00000000" w14:paraId="00000029">
      <w:pPr>
        <w:jc w:val="both"/>
        <w:rPr>
          <w:rFonts w:ascii="Candara" w:cs="Candara" w:eastAsia="Candara" w:hAnsi="Candara"/>
          <w:color w:val="000000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3- </w:t>
      </w:r>
      <w:r w:rsidDel="00000000" w:rsidR="00000000" w:rsidRPr="00000000">
        <w:rPr>
          <w:rFonts w:ascii="Candara" w:cs="Candara" w:eastAsia="Candara" w:hAnsi="Candara"/>
          <w:b w:val="1"/>
          <w:color w:val="000000"/>
          <w:sz w:val="24"/>
          <w:szCs w:val="24"/>
          <w:rtl w:val="0"/>
        </w:rPr>
        <w:t xml:space="preserve">ENQUADRAMENTO DOS CURSOS DE ÁGUA</w:t>
      </w: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 é o instrumento de planejamento que estabelece metas de qualidade a ser alcançada ou mantida em um segmento de corpo de água, segundo as prioridades dos usos pretendidos.</w:t>
      </w:r>
    </w:p>
    <w:p w:rsidR="00000000" w:rsidDel="00000000" w:rsidP="00000000" w:rsidRDefault="00000000" w:rsidRPr="00000000" w14:paraId="0000002A">
      <w:pPr>
        <w:jc w:val="both"/>
        <w:rPr>
          <w:rFonts w:ascii="Candara" w:cs="Candara" w:eastAsia="Candara" w:hAnsi="Candara"/>
          <w:color w:val="000000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4- </w:t>
      </w:r>
      <w:r w:rsidDel="00000000" w:rsidR="00000000" w:rsidRPr="00000000">
        <w:rPr>
          <w:rFonts w:ascii="Candara" w:cs="Candara" w:eastAsia="Candara" w:hAnsi="Candara"/>
          <w:b w:val="1"/>
          <w:color w:val="000000"/>
          <w:sz w:val="24"/>
          <w:szCs w:val="24"/>
          <w:rtl w:val="0"/>
        </w:rPr>
        <w:t xml:space="preserve">PLANO DE AÇÕES</w:t>
      </w: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 propõe programas, projetos e ações para a bacia hidrográfica visando a gestão e o gerenciamento dos recursos hídricos e sua sustentabilidade baseado no PROGNÓSTICO e no ENQUADRAMENTO DOS CURSOS DE ÁGUA.</w:t>
      </w:r>
    </w:p>
    <w:p w:rsidR="00000000" w:rsidDel="00000000" w:rsidP="00000000" w:rsidRDefault="00000000" w:rsidRPr="00000000" w14:paraId="0000002B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color w:val="000000"/>
          <w:sz w:val="24"/>
          <w:szCs w:val="24"/>
          <w:rtl w:val="0"/>
        </w:rPr>
        <w:t xml:space="preserve">5- SISTEMA DE INFORMAÇÃO SOBRE RECURSOS HÍDRICOS </w:t>
      </w:r>
      <w:r w:rsidDel="00000000" w:rsidR="00000000" w:rsidRPr="00000000">
        <w:rPr>
          <w:rFonts w:ascii="Candara" w:cs="Candara" w:eastAsia="Candara" w:hAnsi="Candara"/>
          <w:color w:val="000000"/>
          <w:sz w:val="24"/>
          <w:szCs w:val="24"/>
          <w:rtl w:val="0"/>
        </w:rPr>
        <w:t xml:space="preserve">coleta, trata, armazena e recupera informações sobre recursos hídricos e fatores intervenientes em sua gestão.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E na </w:t>
      </w: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AUDIÊNCIA PÚBLICA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que toda a elaboração do plano será apresentada e discutida e, posteriormente, encaminhada aos órgãos competentes para análise e votação. Se aprovado será o Plano Diretor dos Recursos Hídricos da Bacia do Alto Rio Cuiabá. </w:t>
      </w:r>
    </w:p>
    <w:p w:rsidR="00000000" w:rsidDel="00000000" w:rsidP="00000000" w:rsidRDefault="00000000" w:rsidRPr="00000000" w14:paraId="0000002D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 CONSULTA PÚBLICA SE REFERE AO DIAGNÓSTICO </w:t>
      </w:r>
    </w:p>
    <w:p w:rsidR="00000000" w:rsidDel="00000000" w:rsidP="00000000" w:rsidRDefault="00000000" w:rsidRPr="00000000" w14:paraId="0000002F">
      <w:pPr>
        <w:jc w:val="center"/>
        <w:rPr>
          <w:rFonts w:ascii="Candara" w:cs="Candara" w:eastAsia="Candara" w:hAnsi="Candara"/>
          <w:sz w:val="20"/>
          <w:szCs w:val="20"/>
        </w:rPr>
      </w:pPr>
      <w:r w:rsidDel="00000000" w:rsidR="00000000" w:rsidRPr="00000000">
        <w:rPr>
          <w:rFonts w:ascii="Candara" w:cs="Candara" w:eastAsia="Candara" w:hAnsi="Candara"/>
          <w:sz w:val="20"/>
          <w:szCs w:val="20"/>
        </w:rPr>
        <w:drawing>
          <wp:inline distB="0" distT="0" distL="0" distR="0">
            <wp:extent cx="2306710" cy="2172067"/>
            <wp:effectExtent b="0" l="0" r="0" t="0"/>
            <wp:docPr descr="Imagem digital fictícia de personagem de desenho animado&#10;&#10;Descrição gerada automaticamente com confiança média" id="18" name="image20.png"/>
            <a:graphic>
              <a:graphicData uri="http://schemas.openxmlformats.org/drawingml/2006/picture">
                <pic:pic>
                  <pic:nvPicPr>
                    <pic:cNvPr descr="Imagem digital fictícia de personagem de desenho animado&#10;&#10;Descrição gerada automaticamente com confiança média" id="0" name="image2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6710" cy="21720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 DIAGNÓSTICO, </w:t>
      </w: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TOMO II, está estruturado em </w:t>
      </w:r>
      <w:r w:rsidDel="00000000" w:rsidR="00000000" w:rsidRPr="00000000"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6 CAPÍTULOS</w:t>
      </w: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:</w:t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8494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A0"/>
      </w:tblPr>
      <w:tblGrid>
        <w:gridCol w:w="445"/>
        <w:gridCol w:w="8049"/>
        <w:tblGridChange w:id="0">
          <w:tblGrid>
            <w:gridCol w:w="445"/>
            <w:gridCol w:w="8049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Caracteriza a área de abrangência do plano de bacia do Alto rio Cuiabá que compõe uma das Unidades de planejamento da região hidrográfica Paraguai, a UPG-4.  Estrategicamente e para fins de estudo, a bacia foi subdividida em cinco (5) sub-bacias para melhor descrever as características físicas, geológicas, climatológicas, a sazonalidade presente e os recursos hídricos superficiais e subterrâneos presentes em cada uma delas. Também se encontram identificados neste capítulo os municípios e as respectivas populações inseridos na área da bacia hidrográfica.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Concentra temas que mantém correlação. Inicia-se com o sistema político no qual os planos de bacia hidrográfica estão inseridos e se relacionam, a exemplo dos setores elétrico e de saneamento básico. Isto porque o ecossistema legal e institucional que pauta os recursos hídricos e suas interações com outras políticas, nas esferas federal, estadual e municipal, constitui a base para a compreensão dos desafios que nos são postos para a gestão, o gerenciamento e a boa governança dos recursos hídricos. 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Apresenta os instrumentos de gestão dos recursos hídricos, introduzidos pela Política Nacional de Recursos Hídricos e referenciados na Política Estadual de Recursos Hídricos e respectivos planos.  São instrumentos indispensáveis para a efetividade dos planos de bacia. Ainda, neste capítulo, o conjunto de políticas, planos, programas e projetos setoriais relacionados aos recursos hídricos.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Quattrocento Sans" w:cs="Quattrocento Sans" w:eastAsia="Quattrocento Sans" w:hAnsi="Quattrocento San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Apresenta as caracterizações socioeconômicas, física e biótica, de uso e ocupação do solo e dos usos da água, destacando o processo da urbanização presente nos municípios de Cuiabá e Várzea Grande e a implantação da APM Manso no final da década de 90. Descreve os biomas presente nas sub bacias e as Unidades de Conservação e outras áreas, bem como a fauna, flora, a biota aquática, ictiofauna, enfatizando as diferenças, anterior e posterior a implantação da Barragem de Manso. De forma especial, este capítulo apresenta o estudo sobre os impactos da urbanização na área da UPG- P4, e nos alerta para a necessidade de conciliação dos planos urbanos com o plano de recursos hídricos.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3D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Apresenta os estudos de disponibilidade e demanda hídrica, quali-quantitativo, balanço hídrico e identifica áreas com restrições ao uso da água, o que é crucial para o prognóstico, o enquadramento dos cursos d’água e o plano de ações.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 </w:t>
            </w:r>
          </w:p>
        </w:tc>
        <w:tc>
          <w:tcPr/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4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Traz a visão integrada da análise sistêmica dos recursos hídricos da bacia, tendo como base a interrelação entre todos os elementos geomorfológicos, geológicos, hidrológicos, climatológicos, pedológicos, associando a análise do uso da terra aos aspectos socioeconômicos que integram o diagnóstico da bacia e os atores sociais relevantes. Apresenta a Matriz SWOT, forças e fraquezas, ameaças e oportunidades, alimentada pela visão da equipe de profissionais envolvida nos estudos da bacia do alto rio Cuiabá. </w:t>
            </w:r>
          </w:p>
        </w:tc>
      </w:tr>
    </w:tbl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hd w:fill="e7e6e6" w:val="clear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hd w:fill="e7e6e6" w:val="clear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 ÁREA DE ABRANGÊNCIA DO PBH UPG P4 </w:t>
      </w:r>
    </w:p>
    <w:p w:rsidR="00000000" w:rsidDel="00000000" w:rsidP="00000000" w:rsidRDefault="00000000" w:rsidRPr="00000000" w14:paraId="00000043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/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2223135</wp:posOffset>
            </wp:positionH>
            <wp:positionV relativeFrom="page">
              <wp:posOffset>1249045</wp:posOffset>
            </wp:positionV>
            <wp:extent cx="3456305" cy="2672080"/>
            <wp:effectExtent b="0" l="0" r="0" t="0"/>
            <wp:wrapSquare wrapText="bothSides" distB="0" distT="0" distL="114300" distR="114300"/>
            <wp:docPr id="2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2672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 DIAGNÓSTICO do PBH do Alto Rio Cuiabá (UPG P4) abrange uma área de 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29.162,45 km² que compreende o espaço territorial de 18 municípios (total ou parcial), porém, apenas 10 municípios têm sede urbana na UPG P4.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Para facilitar os estudos desta área, a bacia foi dividida em 5 sub bacias:</w:t>
      </w:r>
      <w:r w:rsidDel="00000000" w:rsidR="00000000" w:rsidRPr="00000000">
        <w:rPr>
          <w:rFonts w:ascii="Quattrocento Sans" w:cs="Quattrocento Sans" w:eastAsia="Quattrocento Sans" w:hAnsi="Quattrocento Sans"/>
          <w:color w:val="000000"/>
          <w:rtl w:val="0"/>
        </w:rPr>
        <w:t xml:space="preserve"> alto Cuiabá, Manso, médio Cuiabá, Coxipó e baixo Cuiabá.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Quattrocento Sans" w:cs="Quattrocento Sans" w:eastAsia="Quattrocento Sans" w:hAnsi="Quattrocento Sans"/>
          <w:color w:val="000000"/>
          <w:sz w:val="24"/>
          <w:szCs w:val="24"/>
        </w:rPr>
        <w:drawing>
          <wp:inline distB="0" distT="0" distL="0" distR="0">
            <wp:extent cx="4478874" cy="2806764"/>
            <wp:effectExtent b="0" l="0" r="0" t="0"/>
            <wp:docPr descr="Mapa&#10;&#10;Descrição gerada automaticamente" id="19" name="image21.png"/>
            <a:graphic>
              <a:graphicData uri="http://schemas.openxmlformats.org/drawingml/2006/picture">
                <pic:pic>
                  <pic:nvPicPr>
                    <pic:cNvPr descr="Mapa&#10;&#10;Descrição gerada automaticamente" id="0" name="image21.png"/>
                    <pic:cNvPicPr preferRelativeResize="0"/>
                  </pic:nvPicPr>
                  <pic:blipFill>
                    <a:blip r:embed="rId20"/>
                    <a:srcRect b="4375" l="3013" r="2789" t="9005"/>
                    <a:stretch>
                      <a:fillRect/>
                    </a:stretch>
                  </pic:blipFill>
                  <pic:spPr>
                    <a:xfrm>
                      <a:off x="0" y="0"/>
                      <a:ext cx="4478874" cy="28067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 DIAGNÓSTICO, </w:t>
      </w: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TOMO II, está estruturado em </w:t>
      </w:r>
      <w:r w:rsidDel="00000000" w:rsidR="00000000" w:rsidRPr="00000000">
        <w:rPr>
          <w:rFonts w:ascii="Candara" w:cs="Candara" w:eastAsia="Candara" w:hAnsi="Candar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6 CAPÍTULOS</w:t>
      </w: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:</w:t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8494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A0"/>
      </w:tblPr>
      <w:tblGrid>
        <w:gridCol w:w="445"/>
        <w:gridCol w:w="8049"/>
        <w:tblGridChange w:id="0">
          <w:tblGrid>
            <w:gridCol w:w="445"/>
            <w:gridCol w:w="8049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Caracteriza a área de abrangência do plano de bacia do Alto rio Cuiabá que compõe uma das Unidades de planejamento da região hidrográfica Paraguai, a UPG-4.  Estrategicamente e para fins de estudo, a bacia foi subdividida em cinco (5) sub-bacias para melhor descrever as características físicas, geológicas, climatológicas, a sazonalidade presente e os recursos hídricos superficiais e subterrâneos presentes em cada uma delas. Também se encontram identificados neste capítulo os municípios e as respectivas populações inseridos na área da bacia hidrográfica.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Concentra temas que mantém correlação. Inicia-se com o sistema político no qual os planos de bacia hidrográfica estão inseridos e se relacionam, a exemplo dos setores elétrico e de saneamento básico. Isto porque o ecossistema legal e institucional que pauta os recursos hídricos e suas interações com outras políticas, nas esferas federal, estadual e municipal, constitui a base para a compreensão dos desafios que nos são postos para a gestão, o gerenciamento e a boa governança dos recursos hídricos. 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Apresenta os instrumentos de gestão dos recursos hídricos, introduzidos pela Política Nacional de Recursos Hídricos e referenciados na Política Estadual de Recursos Hídricos e respectivos planos.  São instrumentos indispensáveis para a efetividade dos planos de bacia. Ainda, neste capítulo, o conjunto de políticas, planos, programas e projetos setoriais relacionados aos recursos hídricos. 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Quattrocento Sans" w:cs="Quattrocento Sans" w:eastAsia="Quattrocento Sans" w:hAnsi="Quattrocento San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Apresenta as caracterizações socioeconômicas, física e biótica, de uso e ocupação do solo e dos usos da água, destacando o processo da urbanização presente nos municípios de Cuiabá e Várzea Grande e a implantação da APM Manso no final da década de 90. Descreve os biomas presente nas sub bacias e as Unidades de Conservação e outras áreas, bem como a fauna, flora, a biota aquática, ictiofauna, enfatizando as diferenças, anterior e posterior a implantação da Barragem de Manso. De forma especial, este capítulo apresenta o estudo sobre os impactos da urbanização na área da UPG- P4, e nos alerta para a necessidade de conciliação dos planos urbanos com o plano de recursos hídricos.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56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Apresenta os estudos de disponibilidade e demanda hídrica, quali-quantitativo, balanço hídrico e identifica áreas com restrições ao uso da água, o que é crucial para o prognóstico, o enquadramento dos cursos d’água e o plano de ações.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 </w:t>
            </w:r>
          </w:p>
        </w:tc>
        <w:tc>
          <w:tcPr/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40" w:before="0" w:line="240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Traz a visão integrada da análise sistêmica dos recursos hídricos da bacia, tendo como base a interrelação entre todos os elementos geomorfológicos, geológicos, hidrológicos, climatológicos, pedológicos, associando a análise do uso da terra aos aspectos socioeconômicos que integram o diagnóstico da bacia e os atores sociais relevantes. Apresenta a Matriz SWOT, forças e fraquezas, ameaças e oportunidades, alimentada pela visão da equipe de profissionais envolvida nos estudos da bacia do alto rio Cuiabá. </w:t>
            </w:r>
          </w:p>
        </w:tc>
      </w:tr>
    </w:tbl>
    <w:p w:rsidR="00000000" w:rsidDel="00000000" w:rsidP="00000000" w:rsidRDefault="00000000" w:rsidRPr="00000000" w14:paraId="00000059">
      <w:pPr>
        <w:jc w:val="both"/>
        <w:rPr>
          <w:rFonts w:ascii="Quattrocento Sans" w:cs="Quattrocento Sans" w:eastAsia="Quattrocento Sans" w:hAnsi="Quattrocento Sans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40050</wp:posOffset>
            </wp:positionV>
            <wp:extent cx="810895" cy="798195"/>
            <wp:effectExtent b="0" l="0" r="0" t="0"/>
            <wp:wrapSquare wrapText="bothSides" distB="0" distT="0" distL="114300" distR="114300"/>
            <wp:docPr descr="Contorno de rosto preocupado com preenchimento sólido" id="17" name="image19.png"/>
            <a:graphic>
              <a:graphicData uri="http://schemas.openxmlformats.org/drawingml/2006/picture">
                <pic:pic>
                  <pic:nvPicPr>
                    <pic:cNvPr descr="Contorno de rosto preocupado com preenchimento sólido" id="0" name="image1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0895" cy="7981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A">
      <w:pPr>
        <w:shd w:fill="e7e6e6" w:val="clear"/>
        <w:ind w:left="-1170" w:firstLine="0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PERCEPÇÕES E PREOCUPAÇÕES COLETADAS NA ETAPA DE DIAGNÓSTICO</w:t>
      </w:r>
    </w:p>
    <w:p w:rsidR="00000000" w:rsidDel="00000000" w:rsidP="00000000" w:rsidRDefault="00000000" w:rsidRPr="00000000" w14:paraId="0000005B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As percepções e preocupações das comunidades relacionadas à bacia hidrográfica do alto rio Cuiabá foram coletadas em reuniões presenciais (fotos abaixo) sendo que algumas delas acompanharam o itinerário da Expedição Fluvial do Alto Rio Cuiabá, via terrestre. Todas as reuniões estão identificadas no TOMO I, no documento </w:t>
      </w:r>
      <w:r w:rsidDel="00000000" w:rsidR="00000000" w:rsidRPr="00000000">
        <w:rPr>
          <w:rFonts w:ascii="Candara" w:cs="Candara" w:eastAsia="Candara" w:hAnsi="Candara"/>
          <w:sz w:val="24"/>
          <w:szCs w:val="24"/>
          <w:u w:val="single"/>
          <w:rtl w:val="0"/>
        </w:rPr>
        <w:t xml:space="preserve">Percepção social quanto aos recursos hídricos.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5D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A coleta foi realizada por meio da aplicação de perguntas com múltiplas respostas aos presentes e apontamento de suas manifestações. </w:t>
      </w:r>
    </w:p>
    <w:p w:rsidR="00000000" w:rsidDel="00000000" w:rsidP="00000000" w:rsidRDefault="00000000" w:rsidRPr="00000000" w14:paraId="0000005E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Perguntas: </w:t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hanging="36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Quais são os usos das águas mais relevantes? Abastecimento humano; dessedentação animal; irrigação; piscicultura; pesca; turismo; lazer; geração de energia. 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hanging="36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 quantidade e a qualidade do rio têm se alterado ao longo do tempo? Sim, Não. </w:t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hanging="36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Quais fatores contribuem para essas alterações? Mudanças climáticas, APM Manso, atividades agrícolas, descarte de lixo, piscicultura, mineração, degradação das margens, lançamento de esgoto. </w:t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720" w:right="0" w:hanging="360"/>
        <w:jc w:val="both"/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ndara" w:cs="Candara" w:eastAsia="Candara" w:hAnsi="Candar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 que se devem esses problemas? Ausência de planejamento para o rio Cuiabá, ausência de fiscalização dos órgãos ambientais, falta de implementação das ações previstas no plano municipal de Saneamento Básico, falta de informação sobre a situação do rio Cuiabá, desconhecimento da legislação de recursos hídricos, desconhecimento da legislação ambiental.</w:t>
      </w:r>
    </w:p>
    <w:p w:rsidR="00000000" w:rsidDel="00000000" w:rsidP="00000000" w:rsidRDefault="00000000" w:rsidRPr="00000000" w14:paraId="00000066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ind w:left="360" w:firstLine="0"/>
        <w:jc w:val="center"/>
        <w:rPr>
          <w:rFonts w:ascii="Quattrocento Sans" w:cs="Quattrocento Sans" w:eastAsia="Quattrocento Sans" w:hAnsi="Quattrocento Sans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/>
        <w:drawing>
          <wp:inline distB="0" distT="0" distL="0" distR="0">
            <wp:extent cx="5263689" cy="7735840"/>
            <wp:effectExtent b="0" l="0" r="0" t="0"/>
            <wp:docPr id="2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3689" cy="77358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6D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6F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Sintetizamos os problemas e suas causas apontados nos questionários respondidos pelas comunidades.</w:t>
      </w:r>
    </w:p>
    <w:p w:rsidR="00000000" w:rsidDel="00000000" w:rsidP="00000000" w:rsidRDefault="00000000" w:rsidRPr="00000000" w14:paraId="00000070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-5714</wp:posOffset>
            </wp:positionH>
            <wp:positionV relativeFrom="paragraph">
              <wp:posOffset>295910</wp:posOffset>
            </wp:positionV>
            <wp:extent cx="586740" cy="586740"/>
            <wp:effectExtent b="0" l="0" r="0" t="0"/>
            <wp:wrapSquare wrapText="bothSides" distB="0" distT="0" distL="114300" distR="114300"/>
            <wp:docPr descr="Forma, Círculo&#10;&#10;Descrição gerada automaticamente" id="14" name="image14.png"/>
            <a:graphic>
              <a:graphicData uri="http://schemas.openxmlformats.org/drawingml/2006/picture">
                <pic:pic>
                  <pic:nvPicPr>
                    <pic:cNvPr descr="Forma, Círculo&#10;&#10;Descrição gerada automaticamente" id="0" name="image1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6740" cy="586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1">
      <w:pPr>
        <w:spacing w:after="0" w:line="240" w:lineRule="auto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PROBLEMA </w:t>
      </w:r>
    </w:p>
    <w:p w:rsidR="00000000" w:rsidDel="00000000" w:rsidP="00000000" w:rsidRDefault="00000000" w:rsidRPr="00000000" w14:paraId="00000073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Alteração da quantidade e qualidade da água do rio</w:t>
      </w:r>
    </w:p>
    <w:p w:rsidR="00000000" w:rsidDel="00000000" w:rsidP="00000000" w:rsidRDefault="00000000" w:rsidRPr="00000000" w14:paraId="00000074">
      <w:pPr>
        <w:spacing w:after="0" w:line="240" w:lineRule="auto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                      CAUSAS</w:t>
      </w:r>
    </w:p>
    <w:tbl>
      <w:tblPr>
        <w:tblStyle w:val="Table4"/>
        <w:tblW w:w="10060.0" w:type="dxa"/>
        <w:jc w:val="left"/>
        <w:tblInd w:w="-27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06"/>
        <w:gridCol w:w="3612"/>
        <w:gridCol w:w="5942"/>
        <w:tblGridChange w:id="0">
          <w:tblGrid>
            <w:gridCol w:w="506"/>
            <w:gridCol w:w="3612"/>
            <w:gridCol w:w="5942"/>
          </w:tblGrid>
        </w:tblGridChange>
      </w:tblGrid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76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077">
            <w:pPr>
              <w:spacing w:line="276" w:lineRule="auto"/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2156460" cy="2156460"/>
                  <wp:effectExtent b="0" l="0" r="0" t="0"/>
                  <wp:docPr id="2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21564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8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Lançamento de esgoto in natura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79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B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APM Manso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7C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E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Degradação das margens do rio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7F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1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Mineração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82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4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Atividades agrícolas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85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7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Ausência de fiscalização dos órgãos ambientais</w:t>
            </w:r>
          </w:p>
        </w:tc>
      </w:tr>
      <w:tr>
        <w:trPr>
          <w:cantSplit w:val="0"/>
          <w:trHeight w:val="352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88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A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Ausência de planejamento para o rio Cuiabá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8B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D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Falta de informação sobre a situação do rio Cuiabá</w:t>
            </w:r>
          </w:p>
        </w:tc>
      </w:tr>
      <w:tr>
        <w:trPr>
          <w:cantSplit w:val="0"/>
          <w:trHeight w:val="68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8E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0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Falta de implementação das ações previstas no plano municipal de Saneamento Básico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91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3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Descarte de lixo nos rios 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94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6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Mudanças climáticas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97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9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Desconhecimento da legislação ambiental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tcBorders>
              <w:right w:color="000000" w:space="0" w:sz="4" w:val="single"/>
            </w:tcBorders>
          </w:tcPr>
          <w:p w:rsidR="00000000" w:rsidDel="00000000" w:rsidP="00000000" w:rsidRDefault="00000000" w:rsidRPr="00000000" w14:paraId="0000009A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C">
            <w:pPr>
              <w:spacing w:line="276" w:lineRule="auto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Desconhecimento da legislação de recursos hídricos </w:t>
            </w:r>
          </w:p>
        </w:tc>
      </w:tr>
    </w:tbl>
    <w:p w:rsidR="00000000" w:rsidDel="00000000" w:rsidP="00000000" w:rsidRDefault="00000000" w:rsidRPr="00000000" w14:paraId="0000009D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-120014</wp:posOffset>
            </wp:positionH>
            <wp:positionV relativeFrom="paragraph">
              <wp:posOffset>289560</wp:posOffset>
            </wp:positionV>
            <wp:extent cx="594360" cy="594360"/>
            <wp:effectExtent b="0" l="0" r="0" t="0"/>
            <wp:wrapSquare wrapText="bothSides" distB="0" distT="0" distL="114300" distR="114300"/>
            <wp:docPr descr="Forma, Círculo&#10;&#10;Descrição gerada automaticamente" id="8" name="image5.png"/>
            <a:graphic>
              <a:graphicData uri="http://schemas.openxmlformats.org/drawingml/2006/picture">
                <pic:pic>
                  <pic:nvPicPr>
                    <pic:cNvPr descr="Forma, Círculo&#10;&#10;Descrição gerada automaticamente" id="0" name="image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F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Percepções e pontos de preocupação levantados durante a Expedição Fluvial do alto rio Cuiabá, realizada de 16 a 21 de janeiro de 2023.</w:t>
      </w:r>
    </w:p>
    <w:p w:rsidR="00000000" w:rsidDel="00000000" w:rsidP="00000000" w:rsidRDefault="00000000" w:rsidRPr="00000000" w14:paraId="000000A0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Durante a expedição fluvial exploratória, a coordenação técnica de elaboração do PBH, identificou como problema predominante no trecho visitado </w:t>
      </w:r>
      <w:r w:rsidDel="00000000" w:rsidR="00000000" w:rsidRPr="00000000">
        <w:rPr>
          <w:rFonts w:ascii="Candara" w:cs="Candara" w:eastAsia="Candara" w:hAnsi="Candara"/>
          <w:sz w:val="24"/>
          <w:szCs w:val="24"/>
          <w:u w:val="single"/>
          <w:rtl w:val="0"/>
        </w:rPr>
        <w:t xml:space="preserve">o uso e a ocupação de Áreas de Proteção Permanente -APPs 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nas margens dos rios Manso e Cuiabá (pastagens, edificações com desmoronamento de barrancos). </w:t>
      </w:r>
    </w:p>
    <w:p w:rsidR="00000000" w:rsidDel="00000000" w:rsidP="00000000" w:rsidRDefault="00000000" w:rsidRPr="00000000" w14:paraId="000000A1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Temas relacionados ao Uso e Ocupação da Terra se encontram no Capítulo 4, Uso e Cobertura da Terra.</w:t>
      </w:r>
    </w:p>
    <w:p w:rsidR="00000000" w:rsidDel="00000000" w:rsidP="00000000" w:rsidRDefault="00000000" w:rsidRPr="00000000" w14:paraId="000000A2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A constatação de usos irregulares em APPs está descrita no relatório de Expedição do rio Cuiabá, TOMO III. </w:t>
      </w:r>
    </w:p>
    <w:p w:rsidR="00000000" w:rsidDel="00000000" w:rsidP="00000000" w:rsidRDefault="00000000" w:rsidRPr="00000000" w14:paraId="000000A3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240" w:before="280" w:lineRule="auto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1"/>
        <w:spacing w:after="240" w:before="280" w:lineRule="auto"/>
        <w:jc w:val="both"/>
        <w:rPr/>
      </w:pPr>
      <w:r w:rsidDel="00000000" w:rsidR="00000000" w:rsidRPr="00000000">
        <w:rPr>
          <w:rFonts w:ascii="Candara" w:cs="Candara" w:eastAsia="Candara" w:hAnsi="Candara"/>
          <w:sz w:val="24"/>
          <w:szCs w:val="24"/>
        </w:rPr>
        <w:pict>
          <v:shape id="_x0000_i1025" style="width:223.5pt;height:114.75pt;mso-position-horizontal:absolute;mso-position-horizontal-relative:text;mso-position-vertical:absolute;mso-position-vertical-relative:text;mso-width-relative:page;mso-height-relative:page" o:ole="" type="#_x0000_t75">
            <v:imagedata r:id="rId1" o:title=""/>
          </v:shape>
          <o:OLEObject DrawAspect="Content" r:id="rId2" ObjectID="_1761399256" ProgID="PBrush" ShapeID="_x0000_i1025" Type="Embed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44546a"/>
          <w:sz w:val="18"/>
          <w:szCs w:val="1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44546a"/>
          <w:sz w:val="18"/>
          <w:szCs w:val="18"/>
          <w:u w:val="none"/>
          <w:shd w:fill="auto" w:val="clear"/>
          <w:vertAlign w:val="baseline"/>
          <w:rtl w:val="0"/>
        </w:rPr>
        <w:t xml:space="preserve">Figura 7 Presença de construções em APP</w:t>
      </w:r>
    </w:p>
    <w:p w:rsidR="00000000" w:rsidDel="00000000" w:rsidP="00000000" w:rsidRDefault="00000000" w:rsidRPr="00000000" w14:paraId="000000A7">
      <w:pPr>
        <w:spacing w:after="240" w:before="280" w:lineRule="auto"/>
        <w:ind w:left="360" w:firstLine="0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Outros pontos de preocupação: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3461384</wp:posOffset>
            </wp:positionH>
            <wp:positionV relativeFrom="paragraph">
              <wp:posOffset>85090</wp:posOffset>
            </wp:positionV>
            <wp:extent cx="2712720" cy="1950720"/>
            <wp:effectExtent b="0" l="0" r="0" t="0"/>
            <wp:wrapSquare wrapText="bothSides" distB="0" distT="0" distL="114300" distR="114300"/>
            <wp:docPr descr="Barco no rio&#10;&#10;Descrição gerada automaticamente" id="16" name="image17.png"/>
            <a:graphic>
              <a:graphicData uri="http://schemas.openxmlformats.org/drawingml/2006/picture">
                <pic:pic>
                  <pic:nvPicPr>
                    <pic:cNvPr descr="Barco no rio&#10;&#10;Descrição gerada automaticamente" id="0" name="image1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19507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8">
      <w:pP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Presença de dragas em processo de extração de areia que pelo revolvimento de material sólido no fundo do rio provocam alteração na qualidade da água e que podem destruir grandes quantidades de alevinos e pequenos peixes. </w:t>
      </w:r>
    </w:p>
    <w:p w:rsidR="00000000" w:rsidDel="00000000" w:rsidP="00000000" w:rsidRDefault="00000000" w:rsidRPr="00000000" w14:paraId="000000A9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4378960</wp:posOffset>
                </wp:positionH>
                <wp:positionV relativeFrom="paragraph">
                  <wp:posOffset>216534</wp:posOffset>
                </wp:positionV>
                <wp:extent cx="1752600" cy="635"/>
                <wp:effectExtent b="0" l="0" r="0" t="0"/>
                <wp:wrapSquare wrapText="bothSides" distB="0" distT="0" distL="114300" distR="114300"/>
                <wp:docPr id="5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84BA8" w:rsidDel="00000000" w:rsidP="00684BA8" w:rsidRDefault="00684BA8" w:rsidRPr="00AE2B86" w14:paraId="3177562A" w14:textId="3D8F1652">
                            <w:pPr>
                              <w:pStyle w:val="Caption"/>
                              <w:rPr>
                                <w:rFonts w:ascii="Candara" w:cs="Segoe UI" w:hAnsi="Candara"/>
                                <w:noProof w:val="1"/>
                                <w:sz w:val="24"/>
                                <w:szCs w:val="24"/>
                              </w:rPr>
                            </w:pPr>
                            <w:r w:rsidDel="00000000" w:rsidR="00000000" w:rsidRPr="00000000">
                              <w:t>Figura 8 Dragas</w:t>
                            </w:r>
                          </w:p>
                        </w:txbxContent>
                      </wps:txbx>
                      <wps:bodyPr anchorCtr="0" anchor="t" bIns="0" rtlCol="0" compatLnSpc="1" forceAA="0" fromWordArt="0" horzOverflow="overflow" lIns="0" numCol="1" spcFirstLastPara="0" rIns="0" rot="0" spcCol="0" vert="horz" wrap="square" tIns="0" vertOverflow="overflow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4378960</wp:posOffset>
                </wp:positionH>
                <wp:positionV relativeFrom="paragraph">
                  <wp:posOffset>216534</wp:posOffset>
                </wp:positionV>
                <wp:extent cx="1752600" cy="635"/>
                <wp:effectExtent b="0" l="0" r="0" t="0"/>
                <wp:wrapSquare wrapText="bothSides" distB="0" distT="0" distL="114300" distR="114300"/>
                <wp:docPr id="5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52600" cy="6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Table5"/>
        <w:tblW w:w="8504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400"/>
        <w:gridCol w:w="3104"/>
        <w:tblGridChange w:id="0">
          <w:tblGrid>
            <w:gridCol w:w="5400"/>
            <w:gridCol w:w="310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B">
            <w:pPr>
              <w:keepNext w:val="1"/>
              <w:jc w:val="center"/>
              <w:rPr/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</w:rPr>
              <w:pict>
                <v:shape id="_x0000_i1026" style="width:243pt;height:128.25pt" o:ole="" type="#_x0000_t75">
                  <v:imagedata r:id="rId3" o:title=""/>
                </v:shape>
                <o:OLEObject DrawAspect="Content" r:id="rId4" ObjectID="_1761399257" ProgID="PBrush" ShapeID="_x0000_i1026" Type="Embed"/>
              </w:pic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  <w:i w:val="1"/>
                <w:smallCaps w:val="0"/>
                <w:strike w:val="0"/>
                <w:color w:val="44546a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1"/>
                <w:smallCaps w:val="0"/>
                <w:strike w:val="0"/>
                <w:color w:val="44546a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Figura 9 Pesca com rede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AD">
            <w:pPr>
              <w:ind w:left="522" w:firstLine="0"/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Pesca predatória</w:t>
            </w:r>
          </w:p>
          <w:p w:rsidR="00000000" w:rsidDel="00000000" w:rsidP="00000000" w:rsidRDefault="00000000" w:rsidRPr="00000000" w14:paraId="000000AE">
            <w:pPr>
              <w:tabs>
                <w:tab w:val="left" w:leader="none" w:pos="1602"/>
                <w:tab w:val="left" w:leader="none" w:pos="2890"/>
              </w:tabs>
              <w:ind w:left="1602" w:hanging="990"/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</w:rPr>
              <w:drawing>
                <wp:inline distB="0" distT="0" distL="0" distR="0">
                  <wp:extent cx="914400" cy="914400"/>
                  <wp:effectExtent b="0" l="0" r="0" t="0"/>
                  <wp:docPr descr="Anêmona e peixe-palhaço com preenchimento sólido" id="22" name="image26.png"/>
                  <a:graphic>
                    <a:graphicData uri="http://schemas.openxmlformats.org/drawingml/2006/picture">
                      <pic:pic>
                        <pic:nvPicPr>
                          <pic:cNvPr descr="Anêmona e peixe-palhaço com preenchimento sólido" id="0" name="image26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F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A Ictiofauna e a Piscicultura são estudos tratados no Capítulo 4, Caracterização Biótica da Bacia do Rio Cuiabá: Ictiofauna e Pesca.</w:t>
      </w:r>
    </w:p>
    <w:p w:rsidR="00000000" w:rsidDel="00000000" w:rsidP="00000000" w:rsidRDefault="00000000" w:rsidRPr="00000000" w14:paraId="000000B1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8404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315"/>
        <w:gridCol w:w="4089"/>
        <w:tblGridChange w:id="0">
          <w:tblGrid>
            <w:gridCol w:w="4315"/>
            <w:gridCol w:w="4089"/>
          </w:tblGrid>
        </w:tblGridChange>
      </w:tblGrid>
      <w:tr>
        <w:trPr>
          <w:cantSplit w:val="0"/>
          <w:trHeight w:val="1075" w:hRule="atLeast"/>
          <w:tblHeader w:val="0"/>
        </w:trPr>
        <w:tc>
          <w:tcPr/>
          <w:p w:rsidR="00000000" w:rsidDel="00000000" w:rsidP="00000000" w:rsidRDefault="00000000" w:rsidRPr="00000000" w14:paraId="000000B6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</w:rPr>
              <w:pict>
                <v:shape id="_x0000_i1027" style="width:201pt;height:116.25pt" o:ole="" type="#_x0000_t75">
                  <v:imagedata r:id="rId5" o:title=""/>
                </v:shape>
                <o:OLEObject DrawAspect="Content" r:id="rId6" ObjectID="_1761399258" ProgID="PBrush" ShapeID="_x0000_i1027" Type="Embed"/>
              </w:pic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</w:rPr>
              <w:pict>
                <v:shape id="_x0000_i1028" style="width:202.5pt;height:115.5pt" o:ole="" type="#_x0000_t75">
                  <v:imagedata r:id="rId7" o:title=""/>
                </v:shape>
                <o:OLEObject DrawAspect="Content" r:id="rId8" ObjectID="_1761399259" ProgID="PBrush" ShapeID="_x0000_i1028" Type="Embed"/>
              </w:pic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B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Pesca com tablados irregulares e ceva prejudicial.</w:t>
            </w:r>
          </w:p>
          <w:p w:rsidR="00000000" w:rsidDel="00000000" w:rsidP="00000000" w:rsidRDefault="00000000" w:rsidRPr="00000000" w14:paraId="000000BC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Ainda que permitido um tablado por pessoa para fins de sobrevivência pelo Decreto 1210/2012, o que se constatou foi a presença de vários tablados pertencentes a um único proprietário.</w:t>
            </w:r>
          </w:p>
          <w:p w:rsidR="00000000" w:rsidDel="00000000" w:rsidP="00000000" w:rsidRDefault="00000000" w:rsidRPr="00000000" w14:paraId="000000BD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E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F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 ceva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que é uma tática utiliza para assegurar as diversas espécies de peixes, próximos aos tablados, provavelmente prejudica os ribeirinhos de montante do rio (falta de peixe) e principalmente o processo de reprodução, uma vez que esses peixes precisam se movimentar de forma agitada, na subida do rio até as nascentes, para se reproduzirem durante o período da piracema.</w:t>
            </w:r>
          </w:p>
          <w:p w:rsidR="00000000" w:rsidDel="00000000" w:rsidP="00000000" w:rsidRDefault="00000000" w:rsidRPr="00000000" w14:paraId="000000C0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45" w:hRule="atLeast"/>
          <w:tblHeader w:val="0"/>
        </w:trPr>
        <w:tc>
          <w:tcPr/>
          <w:p w:rsidR="00000000" w:rsidDel="00000000" w:rsidP="00000000" w:rsidRDefault="00000000" w:rsidRPr="00000000" w14:paraId="000000C1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Qualidade da água resultante dos nutrientes remanescentes da ração não consumida pelos peixes. </w:t>
            </w:r>
          </w:p>
          <w:p w:rsidR="00000000" w:rsidDel="00000000" w:rsidP="00000000" w:rsidRDefault="00000000" w:rsidRPr="00000000" w14:paraId="000000C2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3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Consequências ao processo de tratamento da água, nas Estações de Tratamento de Água (ETAs) utilizadas pelos sistemas de abastecimento de água das cidades jusantes, promovendo a proliferação de algas.</w:t>
            </w:r>
          </w:p>
        </w:tc>
      </w:tr>
    </w:tbl>
    <w:p w:rsidR="00000000" w:rsidDel="00000000" w:rsidP="00000000" w:rsidRDefault="00000000" w:rsidRPr="00000000" w14:paraId="000000C4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after="0" w:line="240" w:lineRule="auto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ind w:firstLine="720"/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Seguindo essa mesma linha de percepções e preocupações (problemas) relacionadas à bacia do alto rio Cuiabá, os técnicos responsáveis pela elaboração do Diagnóstico identificaram, ameaças e oportunidades, forças e fraquezas da UPG P4, por meio da Matriz SWOT</w:t>
      </w:r>
      <w:r w:rsidDel="00000000" w:rsidR="00000000" w:rsidRPr="00000000">
        <w:rPr>
          <w:rFonts w:ascii="Candara" w:cs="Candara" w:eastAsia="Candara" w:hAnsi="Candara"/>
          <w:sz w:val="24"/>
          <w:szCs w:val="24"/>
          <w:vertAlign w:val="superscript"/>
        </w:rPr>
        <w:footnoteReference w:customMarkFollows="0" w:id="0"/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0C7">
      <w:pPr>
        <w:ind w:firstLine="720"/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“A identificação das Oportunidades e Ameaças, ambiente externo da UPG-P4, teve como referência as análises das macrodinâmicas demográficas e econômicas atuais e pregressas diagnosticadas para a Bacia do Rio Cuiabá (UPG-P4) e do estado de Mato Grosso, além de consultas ao Plano de Recursos do Estado de Mato Grosso e ao Plano Nacional de Recursos Hídricos 2022-2040, principais instrumentos de gestão dos recursos hídricos estadual e nacional”. </w:t>
      </w:r>
    </w:p>
    <w:p w:rsidR="00000000" w:rsidDel="00000000" w:rsidP="00000000" w:rsidRDefault="00000000" w:rsidRPr="00000000" w14:paraId="000000C8">
      <w:pPr>
        <w:spacing w:line="276" w:lineRule="auto"/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ab/>
        <w:t xml:space="preserve">“A identificação dos Forças e Fraquezas (ambiente interno) teve como referência o Diagnóstico Participativo elaborado para o Plano de Bacia UPG-P4, onde os responsáveis pela abordagem dos diferentes temas, elaboraram uma planilha contendo o conjunto de pontos fortes e pontos fracos identificados. Essas planilhas foram disponibilizadas para análise da equipe e, posteriormente, debatidas, sistematizadas e validadas em reuniões conjunta da equipe e outros atores envolvidos na elaboração do Plano de Recursos Hídricos UPG P4”. </w:t>
      </w:r>
    </w:p>
    <w:p w:rsidR="00000000" w:rsidDel="00000000" w:rsidP="00000000" w:rsidRDefault="00000000" w:rsidRPr="00000000" w14:paraId="000000C9">
      <w:pPr>
        <w:ind w:firstLine="720"/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Os quadros abaixo foram retirados do texto </w:t>
      </w:r>
      <w:r w:rsidDel="00000000" w:rsidR="00000000" w:rsidRPr="00000000">
        <w:rPr>
          <w:rFonts w:ascii="Candara" w:cs="Candara" w:eastAsia="Candara" w:hAnsi="Candara"/>
          <w:sz w:val="24"/>
          <w:szCs w:val="24"/>
          <w:u w:val="single"/>
          <w:rtl w:val="0"/>
        </w:rPr>
        <w:t xml:space="preserve">Análise do Diagnóstico da UPG P4 com uso da ferramenta Matriz SWOT, 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Capítulo 6, cuja leitura integral, se recomenda para a melhor compreensão da metodologia. </w:t>
      </w:r>
    </w:p>
    <w:p w:rsidR="00000000" w:rsidDel="00000000" w:rsidP="00000000" w:rsidRDefault="00000000" w:rsidRPr="00000000" w14:paraId="000000CA">
      <w:pPr>
        <w:ind w:firstLine="720"/>
        <w:jc w:val="both"/>
        <w:rPr>
          <w:rFonts w:ascii="Candara" w:cs="Candara" w:eastAsia="Candara" w:hAnsi="Candara"/>
          <w:sz w:val="24"/>
          <w:szCs w:val="24"/>
        </w:rPr>
        <w:sectPr>
          <w:headerReference r:id="rId29" w:type="default"/>
          <w:footerReference r:id="rId30" w:type="default"/>
          <w:pgSz w:h="16838" w:w="11906" w:orient="portrait"/>
          <w:pgMar w:bottom="1417" w:top="1417" w:left="1701" w:right="1701" w:header="708" w:footer="708"/>
          <w:pgNumType w:start="1"/>
        </w:sectPr>
      </w:pP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 conteúdo das Matrizes abaixo servirá de subsídio para a construção do Plano de Ações da UPG P4, ora para potencializar as forças/oportunidades, ora para minimizar as fraquezas/ameaças.</w:t>
      </w:r>
    </w:p>
    <w:p w:rsidR="00000000" w:rsidDel="00000000" w:rsidP="00000000" w:rsidRDefault="00000000" w:rsidRPr="00000000" w14:paraId="000000CB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14215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85"/>
        <w:gridCol w:w="5850"/>
        <w:gridCol w:w="6480"/>
        <w:tblGridChange w:id="0">
          <w:tblGrid>
            <w:gridCol w:w="1885"/>
            <w:gridCol w:w="5850"/>
            <w:gridCol w:w="6480"/>
          </w:tblGrid>
        </w:tblGridChange>
      </w:tblGrid>
      <w:tr>
        <w:trPr>
          <w:cantSplit w:val="0"/>
          <w:trHeight w:val="268" w:hRule="atLeast"/>
          <w:tblHeader w:val="0"/>
        </w:trPr>
        <w:tc>
          <w:tcPr>
            <w:gridSpan w:val="3"/>
          </w:tcPr>
          <w:p w:rsidR="00000000" w:rsidDel="00000000" w:rsidP="00000000" w:rsidRDefault="00000000" w:rsidRPr="00000000" w14:paraId="000000CC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Quadro Oportunidades e Ameaças</w:t>
            </w:r>
          </w:p>
        </w:tc>
      </w:tr>
      <w:tr>
        <w:trPr>
          <w:cantSplit w:val="0"/>
          <w:trHeight w:val="268" w:hRule="atLeast"/>
          <w:tblHeader w:val="0"/>
        </w:trPr>
        <w:tc>
          <w:tcPr/>
          <w:p w:rsidR="00000000" w:rsidDel="00000000" w:rsidP="00000000" w:rsidRDefault="00000000" w:rsidRPr="00000000" w14:paraId="000000CF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Condicionantes</w:t>
            </w:r>
          </w:p>
        </w:tc>
        <w:tc>
          <w:tcPr/>
          <w:p w:rsidR="00000000" w:rsidDel="00000000" w:rsidP="00000000" w:rsidRDefault="00000000" w:rsidRPr="00000000" w14:paraId="000000D0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Oportunidades</w:t>
            </w:r>
          </w:p>
        </w:tc>
        <w:tc>
          <w:tcPr/>
          <w:p w:rsidR="00000000" w:rsidDel="00000000" w:rsidP="00000000" w:rsidRDefault="00000000" w:rsidRPr="00000000" w14:paraId="000000D1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Ameaças</w:t>
            </w:r>
          </w:p>
        </w:tc>
      </w:tr>
      <w:tr>
        <w:trPr>
          <w:cantSplit w:val="0"/>
          <w:trHeight w:val="26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D2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Demografia</w:t>
            </w:r>
          </w:p>
        </w:tc>
        <w:tc>
          <w:tcPr/>
          <w:p w:rsidR="00000000" w:rsidDel="00000000" w:rsidP="00000000" w:rsidRDefault="00000000" w:rsidRPr="00000000" w14:paraId="000000D5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Acesso crescente da população aos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meios de comunicação,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em especial, às redes sociais, facilitando seu uso, pelos gestores de Recursos Hídricos, na sensibilização sobre a importância nas   mudanças de valores e atitudes que podem contribuir na preservação dos recursos naturais.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(Educação Ambiental)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7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Expansão do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adensamento populacional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na área da UPG P4, principalmente nas cidades de Cuiabá e Várzea Grande que apresentam déficits nos serviços de esgotamento sanitários e resíduos sólidos urbanos.</w:t>
            </w:r>
          </w:p>
          <w:p w:rsidR="00000000" w:rsidDel="00000000" w:rsidP="00000000" w:rsidRDefault="00000000" w:rsidRPr="00000000" w14:paraId="000000D8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Expansão urbana desorganizada,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proporcionando impactos negativos nos recursos hídricos, principalmente os relativos ao aumento de áreas impermeáveis e redução de área verdes.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4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D9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Economia</w:t>
            </w:r>
          </w:p>
        </w:tc>
        <w:tc>
          <w:tcPr/>
          <w:p w:rsidR="00000000" w:rsidDel="00000000" w:rsidP="00000000" w:rsidRDefault="00000000" w:rsidRPr="00000000" w14:paraId="000000DA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Disponibilidade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modernas tecnologias digitais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para gestão das atividades agropecuárias, a exemplo, da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agricultura de precisão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que utiliza tecnologias de referenciamento e posicionamento por sistemas de GPS avançados; do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Big Data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sistema inteligente de armazenamento e análise de dados. Sua utilização contribui para redução de uso exagerado de insumos, inclusive químicos e biológicos, diminuindo as chances de contaminação de lençóis freáticos e ecossistemas locais.</w:t>
            </w:r>
          </w:p>
          <w:p w:rsidR="00000000" w:rsidDel="00000000" w:rsidP="00000000" w:rsidRDefault="00000000" w:rsidRPr="00000000" w14:paraId="000000DB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Sistema Integrado Lavoura-Pecuária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(ILP). Adoção de atividades agrícola e pecuária de forma integrada na mesma área em um modelo de rotação ou sucessão, gera menor impacto sobre os recursos naturais e redução de processos de degradação.</w:t>
            </w:r>
          </w:p>
          <w:p w:rsidR="00000000" w:rsidDel="00000000" w:rsidP="00000000" w:rsidRDefault="00000000" w:rsidRPr="00000000" w14:paraId="000000DC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Valorização crescente, pela sociedade e mercado, de marcas de produtos que adotam práticas sustentáveis de produção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DD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Tendência à transição energética, com aumento de uso de energias “limpas”, em especial, da geração de energia fotovoltaica.</w:t>
            </w:r>
          </w:p>
        </w:tc>
        <w:tc>
          <w:tcPr/>
          <w:p w:rsidR="00000000" w:rsidDel="00000000" w:rsidP="00000000" w:rsidRDefault="00000000" w:rsidRPr="00000000" w14:paraId="000000DE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Expansão da agricultura mecanizada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nos municípios de Chapada dos Guimarães, Campo Verde, Nova Brasilândia, Planalto da Serra, Nobres, Nossa Senhora do Livramento e Santo Antônio de Leverger.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Ameaças de alterações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na capacidade de infiltração e retenção da água no solo, afetando o ciclo hidrológico.</w:t>
            </w:r>
          </w:p>
          <w:p w:rsidR="00000000" w:rsidDel="00000000" w:rsidP="00000000" w:rsidRDefault="00000000" w:rsidRPr="00000000" w14:paraId="000000DF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O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uso intensivo de agrotóxicos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 pode levar à contaminação da água e do solo e causar efeitos negativos, afetando a biodiversidade, as redes alimentares e os ecossistemas aquáticos e terrestres. </w:t>
            </w:r>
          </w:p>
          <w:p w:rsidR="00000000" w:rsidDel="00000000" w:rsidP="00000000" w:rsidRDefault="00000000" w:rsidRPr="00000000" w14:paraId="000000E0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Crescimento das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práticas de irrigação em pequenas propriedades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para pastagens e agricultura familiar;</w:t>
            </w:r>
          </w:p>
          <w:p w:rsidR="00000000" w:rsidDel="00000000" w:rsidP="00000000" w:rsidRDefault="00000000" w:rsidRPr="00000000" w14:paraId="000000E1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Expansão da agroindústria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exercendo pressão significativa sobre os recursos hídricos local e aumento na geração de resíduos tóxicos, com risco de contaminação dos recursos hídricos pela disposição final inadequada.</w:t>
            </w:r>
          </w:p>
          <w:p w:rsidR="00000000" w:rsidDel="00000000" w:rsidP="00000000" w:rsidRDefault="00000000" w:rsidRPr="00000000" w14:paraId="000000E2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Agenda estadual pautada em prioridades para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atividades da agricultura industrial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com maior potencial de impacto sobre o meio ambiente.</w:t>
            </w:r>
          </w:p>
        </w:tc>
      </w:tr>
      <w:tr>
        <w:trPr>
          <w:cantSplit w:val="0"/>
          <w:trHeight w:val="268" w:hRule="atLeast"/>
          <w:tblHeader w:val="0"/>
        </w:trPr>
        <w:tc>
          <w:tcPr/>
          <w:p w:rsidR="00000000" w:rsidDel="00000000" w:rsidP="00000000" w:rsidRDefault="00000000" w:rsidRPr="00000000" w14:paraId="000000E3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Mudanças climáticas</w:t>
            </w:r>
          </w:p>
        </w:tc>
        <w:tc>
          <w:tcPr/>
          <w:p w:rsidR="00000000" w:rsidDel="00000000" w:rsidP="00000000" w:rsidRDefault="00000000" w:rsidRPr="00000000" w14:paraId="000000E4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Integração da Política Nacional de Recursos Hídricos com Políticas e Planos Setoriais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que inclui interfaces com outras políticas setoriais, visando abranger a água em seus usos múltiplos.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 implementação do Subprograma de Adaptação às mudanças climáticas no PNRH deverá favorecer a gestão dos Recursos Hídricos pelos CBHs.</w:t>
            </w:r>
          </w:p>
        </w:tc>
        <w:tc>
          <w:tcPr/>
          <w:p w:rsidR="00000000" w:rsidDel="00000000" w:rsidP="00000000" w:rsidRDefault="00000000" w:rsidRPr="00000000" w14:paraId="000000E6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color w:val="000000"/>
                <w:sz w:val="24"/>
                <w:szCs w:val="24"/>
                <w:rtl w:val="0"/>
              </w:rPr>
              <w:t xml:space="preserve">Ameaça à disponibilidade de oferta hídrica futura</w:t>
            </w:r>
            <w:r w:rsidDel="00000000" w:rsidR="00000000" w:rsidRPr="00000000">
              <w:rPr>
                <w:rFonts w:ascii="Candara" w:cs="Candara" w:eastAsia="Candara" w:hAnsi="Candara"/>
                <w:color w:val="000000"/>
                <w:sz w:val="24"/>
                <w:szCs w:val="24"/>
                <w:rtl w:val="0"/>
              </w:rPr>
              <w:t xml:space="preserve">, face a possibilidade de impactos negativos devidos a mudanças climáticas.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7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Candara" w:cs="Candara" w:eastAsia="Candara" w:hAnsi="Candara"/>
                <w:color w:val="000000"/>
                <w:sz w:val="24"/>
                <w:szCs w:val="24"/>
                <w:u w:val="single"/>
                <w:rtl w:val="0"/>
              </w:rPr>
              <w:t xml:space="preserve">Evidências de maior frequência e intensidade de eventos extremos na forma de enchentes, ondas de calor e secas prolongadas.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both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jc w:val="center"/>
        <w:rPr/>
      </w:pPr>
      <w:r w:rsidDel="00000000" w:rsidR="00000000" w:rsidRPr="00000000">
        <w:rPr/>
        <w:drawing>
          <wp:inline distB="0" distT="0" distL="0" distR="0">
            <wp:extent cx="3049466" cy="3049466"/>
            <wp:effectExtent b="0" l="0" r="0" t="0"/>
            <wp:docPr descr="Ícone&#10;&#10;Descrição gerada automaticamente com confiança média" id="23" name="image28.png"/>
            <a:graphic>
              <a:graphicData uri="http://schemas.openxmlformats.org/drawingml/2006/picture">
                <pic:pic>
                  <pic:nvPicPr>
                    <pic:cNvPr descr="Ícone&#10;&#10;Descrição gerada automaticamente com confiança média" id="0" name="image2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9466" cy="30494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Quadro Forças e Fraquezas </w:t>
      </w:r>
    </w:p>
    <w:tbl>
      <w:tblPr>
        <w:tblStyle w:val="Table8"/>
        <w:tblW w:w="14215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85"/>
        <w:gridCol w:w="5850"/>
        <w:gridCol w:w="6480"/>
        <w:tblGridChange w:id="0">
          <w:tblGrid>
            <w:gridCol w:w="1885"/>
            <w:gridCol w:w="5850"/>
            <w:gridCol w:w="6480"/>
          </w:tblGrid>
        </w:tblGridChange>
      </w:tblGrid>
      <w:tr>
        <w:trPr>
          <w:cantSplit w:val="0"/>
          <w:trHeight w:val="268" w:hRule="atLeast"/>
          <w:tblHeader w:val="0"/>
        </w:trPr>
        <w:tc>
          <w:tcPr/>
          <w:p w:rsidR="00000000" w:rsidDel="00000000" w:rsidP="00000000" w:rsidRDefault="00000000" w:rsidRPr="00000000" w14:paraId="000000EC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Condicionantes</w:t>
            </w:r>
          </w:p>
        </w:tc>
        <w:tc>
          <w:tcPr/>
          <w:p w:rsidR="00000000" w:rsidDel="00000000" w:rsidP="00000000" w:rsidRDefault="00000000" w:rsidRPr="00000000" w14:paraId="000000ED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Forças</w:t>
            </w:r>
          </w:p>
        </w:tc>
        <w:tc>
          <w:tcPr/>
          <w:p w:rsidR="00000000" w:rsidDel="00000000" w:rsidP="00000000" w:rsidRDefault="00000000" w:rsidRPr="00000000" w14:paraId="000000EE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Fraquezas</w:t>
            </w:r>
          </w:p>
        </w:tc>
      </w:tr>
      <w:tr>
        <w:trPr>
          <w:cantSplit w:val="0"/>
          <w:trHeight w:val="26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EF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Atores Sociais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0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Existência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Comitê de Bacia Hidrográfica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na UPG P4.</w:t>
            </w:r>
          </w:p>
          <w:p w:rsidR="00000000" w:rsidDel="00000000" w:rsidP="00000000" w:rsidRDefault="00000000" w:rsidRPr="00000000" w14:paraId="000000F1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Efetiva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participação do Ministério Público (MPMT)e Tribunal de Contas (TCE MT)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nas questões ambientais regional e local.</w:t>
            </w:r>
          </w:p>
          <w:p w:rsidR="00000000" w:rsidDel="00000000" w:rsidP="00000000" w:rsidRDefault="00000000" w:rsidRPr="00000000" w14:paraId="000000F2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Existência, na área da UPG P4,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infraestrutura na educação superior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com capacidade para desenvolver e/ou adequar estudos relacionados à tecnologia e modelos que contribuam com a gestão dos Recursos Hídricos.</w:t>
            </w:r>
          </w:p>
          <w:p w:rsidR="00000000" w:rsidDel="00000000" w:rsidP="00000000" w:rsidRDefault="00000000" w:rsidRPr="00000000" w14:paraId="000000F3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Cultura de comunidades ribeirinhas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com atividades de subsistência relacionadas à pesca, na proteção e preservação dos rios.</w:t>
            </w:r>
          </w:p>
          <w:p w:rsidR="00000000" w:rsidDel="00000000" w:rsidP="00000000" w:rsidRDefault="00000000" w:rsidRPr="00000000" w14:paraId="000000F4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Participação regular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(assídua) de representantes do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Poder Judiciário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regional na construção da agenda do CBH.</w:t>
            </w:r>
          </w:p>
          <w:p w:rsidR="00000000" w:rsidDel="00000000" w:rsidP="00000000" w:rsidRDefault="00000000" w:rsidRPr="00000000" w14:paraId="000000F5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Adoção do Plano de Bacia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como fator de agregação de atores sociais difusos.</w:t>
            </w:r>
          </w:p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7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Exígua participação de atores públicos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no enfrentamento aos desafios da gestão dos recursos hídricos frente as ameaças externas e fraquezas internas.</w:t>
            </w:r>
          </w:p>
          <w:p w:rsidR="00000000" w:rsidDel="00000000" w:rsidP="00000000" w:rsidRDefault="00000000" w:rsidRPr="00000000" w14:paraId="000000F8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Insuficiência de programas de ações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interativas entre governos (estadual e municipal) e comunidades locais.</w:t>
            </w:r>
          </w:p>
          <w:p w:rsidR="00000000" w:rsidDel="00000000" w:rsidP="00000000" w:rsidRDefault="00000000" w:rsidRPr="00000000" w14:paraId="000000F9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Diálogo restrito (reduzido) entre autoridades públicas locais e setor privado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no que concerne à gestão dos recursos hídricos. </w:t>
            </w:r>
          </w:p>
          <w:p w:rsidR="00000000" w:rsidDel="00000000" w:rsidP="00000000" w:rsidRDefault="00000000" w:rsidRPr="00000000" w14:paraId="000000FA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Exíguo envolvimento e empatia entre os gestores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regionais dos recursos hídricos. </w:t>
            </w:r>
          </w:p>
          <w:p w:rsidR="00000000" w:rsidDel="00000000" w:rsidP="00000000" w:rsidRDefault="00000000" w:rsidRPr="00000000" w14:paraId="000000FB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Baixa participação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dos representantes nas reuniões do CBH.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Assimetria de poder nos foros colegiados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tanto no CBH como no CEHIDRO na composição: poder público-usuários-sociedade civil.</w:t>
            </w:r>
          </w:p>
          <w:p w:rsidR="00000000" w:rsidDel="00000000" w:rsidP="00000000" w:rsidRDefault="00000000" w:rsidRPr="00000000" w14:paraId="000000FD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Baixa qualificação técnica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da maioria dos piscicultores, tanto no manuseio quali-quantitativo da água, quanto ao manejo alimentar dos peixes.</w:t>
            </w:r>
          </w:p>
          <w:p w:rsidR="00000000" w:rsidDel="00000000" w:rsidP="00000000" w:rsidRDefault="00000000" w:rsidRPr="00000000" w14:paraId="000000FE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F">
      <w:pPr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>
          <w:rFonts w:ascii="Candara" w:cs="Candara" w:eastAsia="Candara" w:hAnsi="Candara"/>
          <w:b w:val="1"/>
          <w:sz w:val="24"/>
          <w:szCs w:val="24"/>
        </w:rPr>
        <w:sectPr>
          <w:type w:val="nextPage"/>
          <w:pgSz w:h="11906" w:w="16838" w:orient="landscape"/>
          <w:pgMar w:bottom="1701" w:top="1701" w:left="1417" w:right="1417" w:header="708" w:footer="708"/>
        </w:sect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Os estudos sobre atores sociais se encontram no TOMO I e no Capítulo 2 (SEMA-MT, CBH, FEHIDRO, CEHIDRO,  FECBH).</w:t>
      </w:r>
    </w:p>
    <w:p w:rsidR="00000000" w:rsidDel="00000000" w:rsidP="00000000" w:rsidRDefault="00000000" w:rsidRPr="00000000" w14:paraId="00000101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Quadro C – Instrumentos e Gestão Pública</w:t>
      </w:r>
    </w:p>
    <w:tbl>
      <w:tblPr>
        <w:tblStyle w:val="Table9"/>
        <w:tblW w:w="14305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245"/>
        <w:gridCol w:w="5490"/>
        <w:gridCol w:w="6570"/>
        <w:tblGridChange w:id="0">
          <w:tblGrid>
            <w:gridCol w:w="2245"/>
            <w:gridCol w:w="5490"/>
            <w:gridCol w:w="6570"/>
          </w:tblGrid>
        </w:tblGridChange>
      </w:tblGrid>
      <w:tr>
        <w:trPr>
          <w:cantSplit w:val="0"/>
          <w:trHeight w:val="47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02">
            <w:pPr>
              <w:jc w:val="center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Condicionantes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center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Forças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4">
            <w:pPr>
              <w:jc w:val="center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Fraquezas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6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05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Instrumentos e Gestão Pública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Adoção de metodologia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planejamento estratégico com efetiva participação social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nos planos de gestão.</w:t>
            </w:r>
          </w:p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CBH com composição equitativa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e representativa dos segmentos (poder público e sociedade civil).</w:t>
            </w:r>
          </w:p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-104" w:right="0" w:firstLine="0"/>
              <w:jc w:val="both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Existência do Plano Estadual de Recursos Hídricos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pict>
                <v:shape id="Tinta 11" style="position:absolute;margin-left:156.95pt;margin-top:96.95pt;width:1.45pt;height:1.45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">
                  <v:imagedata r:id="rId9" o:title=""/>
                </v:shape>
              </w:pic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Ausência e/ou insuficiência de interação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ou integração entre os diferentes instrumentos de planejamento dos poderes públicos locais (municípios).</w:t>
            </w:r>
          </w:p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Ausência de ações proativas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com vistas ao uso sustentável dos recursos hídricos.</w:t>
            </w:r>
          </w:p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Ausência e/ou insuficiência de programas de Educação Ambiental.</w:t>
            </w:r>
          </w:p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Déficit na estrutura organizacional dos CBH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para gestão eficiente dos recursos hídricos.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6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0D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Outorga e enquadramento dos corpos hídricos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Implementação da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outorga de captação e de diluição na bacia.</w:t>
            </w:r>
          </w:p>
          <w:p w:rsidR="00000000" w:rsidDel="00000000" w:rsidP="00000000" w:rsidRDefault="00000000" w:rsidRPr="00000000" w14:paraId="000001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Enquadramento transitório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nas sub bacias urbanas da cidade de Cuiabá.</w:t>
            </w:r>
          </w:p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Realização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monitoramento das sub-bacias.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-104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ind w:left="-104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ind w:left="-104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ind w:left="-104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ind w:left="-104" w:firstLine="0"/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Base de dados hidrológicos incompleta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ou desatualizada e hidrogeológicos inexistente.</w:t>
            </w:r>
          </w:p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Necessidade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novo estudo de regionalização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por microbacias da UPG-P4</w:t>
            </w:r>
          </w:p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Necessidade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ampliar a rede hidrológica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para as sub-bacias sem nenhum monitoramento.</w:t>
            </w:r>
          </w:p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Ausência de monitoramento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dos empreendimentos outorgados.</w:t>
            </w:r>
          </w:p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Outorgas emitidas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com um único valor de retirada sem considerar a sazonalidade.</w:t>
            </w:r>
          </w:p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Resolução de enquadramento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prevendo, apenas a DBO como parâmetro de controle.</w:t>
            </w:r>
          </w:p>
          <w:p w:rsidR="00000000" w:rsidDel="00000000" w:rsidP="00000000" w:rsidRDefault="00000000" w:rsidRPr="00000000" w14:paraId="000001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-19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Insuficiência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de monitoramento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para avaliação das metas de enquadramento.</w:t>
            </w:r>
          </w:p>
        </w:tc>
      </w:tr>
      <w:tr>
        <w:trPr>
          <w:cantSplit w:val="0"/>
          <w:trHeight w:val="116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20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Sistema de informação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1">
            <w:pPr>
              <w:ind w:left="-23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Início da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implementação de um sistema integrado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de gestão pela SEMA-MT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Dados dos empreendimentos em relatórios físicos individuais não sistematizados,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de forma tabular que facilite a análise das informações disponíveis.</w:t>
            </w:r>
          </w:p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Ausência de um sistema de informação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integrado: licenciamento - outorga</w:t>
            </w:r>
          </w:p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Processo de tomada de decisão para outorgas fragilizados pela ausência de estudos de regionalização atualizados.</w:t>
            </w:r>
          </w:p>
        </w:tc>
      </w:tr>
      <w:tr>
        <w:trPr>
          <w:cantSplit w:val="0"/>
          <w:trHeight w:val="116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25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Pesca e Piscicultura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6">
            <w:pPr>
              <w:ind w:left="-23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A represa do Manso, por pertencer a categoria de usos múltiplos da água, pode ser utilizada para 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criação de peixes em tanques rede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sem necessidade da construção de mais represamentos. o que reduz o uso da água.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Proliferação de tablados no rio Cuiabá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impulsionam a pesca recreativa, que degrada a vegetação ciliar por meio de desmatamento e pisoteio excessivo e aumento na poluição orgânica e inorgânica das águas.</w:t>
            </w:r>
          </w:p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Maioria dos tanques utilizados na piscicultura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da UPG P4 se caracteriza por represamentos ao longo de cursos de água ou em nascentes, com alto consumo hídrico e baixa produtividade.</w:t>
            </w:r>
          </w:p>
        </w:tc>
      </w:tr>
      <w:tr>
        <w:trPr>
          <w:cantSplit w:val="0"/>
          <w:trHeight w:val="116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29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Disponibilidade hídrica (Balanço Hídrico)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A">
            <w:pPr>
              <w:ind w:left="-23" w:firstLine="0"/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ind w:left="-23" w:firstLine="0"/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Existência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mananciais superficiais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para abastecimento de água das sedes urbanas.</w:t>
            </w:r>
          </w:p>
          <w:p w:rsidR="00000000" w:rsidDel="00000000" w:rsidP="00000000" w:rsidRDefault="00000000" w:rsidRPr="00000000" w14:paraId="0000012C">
            <w:pPr>
              <w:ind w:left="-23" w:firstLine="0"/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ind w:left="-23" w:firstLine="0"/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Vazão regularizada do rio Cuiabá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possibilita o abastecimento presente e futuro das cidades da bacia.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ind w:left="-23" w:firstLine="0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Inexistência de normas que estabeleçam limites para concentrações de fármacos em água.</w:t>
            </w:r>
          </w:p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Poucos agrotóxicos com limites definidos para ocorrência de concentrações.</w:t>
            </w:r>
          </w:p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Ausência de monitoramento de agrotóxicos e fármacos em água.</w:t>
            </w:r>
          </w:p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Falta de dados qualitativos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leva a pouca efetividade no gerenciamento de eventual risco para o ambiente e para a saúde humana.</w:t>
            </w:r>
          </w:p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Deficiência de águas subterrânea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 em, aproximadamente, 60,0% da área da UPG-P4, com produtividades consideradas baixas e muito baixas.</w:t>
            </w:r>
          </w:p>
        </w:tc>
      </w:tr>
    </w:tbl>
    <w:p w:rsidR="00000000" w:rsidDel="00000000" w:rsidP="00000000" w:rsidRDefault="00000000" w:rsidRPr="00000000" w14:paraId="00000134">
      <w:pPr>
        <w:spacing w:line="24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Os estudos sobre Instrumentos de Gestão, Estrutura institucional dos Recursos Hídricos e Sistema de Informação se encontram no Capítulo 3, link......</w:t>
      </w:r>
    </w:p>
    <w:p w:rsidR="00000000" w:rsidDel="00000000" w:rsidP="00000000" w:rsidRDefault="00000000" w:rsidRPr="00000000" w14:paraId="00000135">
      <w:pPr>
        <w:spacing w:line="24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O estudo sobre disponibilidade hídrica se encontra no Capítulo 5 e sobre Sistema de Informação, no Capítulo 3.</w:t>
      </w:r>
    </w:p>
    <w:p w:rsidR="00000000" w:rsidDel="00000000" w:rsidP="00000000" w:rsidRDefault="00000000" w:rsidRPr="00000000" w14:paraId="00000136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Quadro D – Saneamento Básico e Uso da terra</w:t>
      </w:r>
    </w:p>
    <w:tbl>
      <w:tblPr>
        <w:tblStyle w:val="Table10"/>
        <w:tblW w:w="14395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263"/>
        <w:gridCol w:w="5472"/>
        <w:gridCol w:w="6660"/>
        <w:tblGridChange w:id="0">
          <w:tblGrid>
            <w:gridCol w:w="2263"/>
            <w:gridCol w:w="5472"/>
            <w:gridCol w:w="6660"/>
          </w:tblGrid>
        </w:tblGridChange>
      </w:tblGrid>
      <w:tr>
        <w:trPr>
          <w:cantSplit w:val="0"/>
          <w:trHeight w:val="69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37">
            <w:pPr>
              <w:jc w:val="center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Condicionantes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center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Forças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center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Fraquezas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9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3A">
            <w:pPr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Saneamento Básico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3B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Existência de Planos Municipais de Saneamento Básico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em todos os municípios da UPG P4</w:t>
            </w:r>
          </w:p>
          <w:p w:rsidR="00000000" w:rsidDel="00000000" w:rsidP="00000000" w:rsidRDefault="00000000" w:rsidRPr="00000000" w14:paraId="0000013C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Existência do Plano Estadual de Resíduos Sólidos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– MT.</w:t>
            </w:r>
          </w:p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57" w:right="0" w:firstLine="0"/>
              <w:jc w:val="left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Baixa efetividade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na Implementação das Políticas Públicas de Saneamento Básico nos municípios da RH</w:t>
            </w:r>
          </w:p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Grande parte das ligações domiciliares de esgoto não estão interligadas na rede coletora da capital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Existência de diversos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single"/>
                <w:shd w:fill="auto" w:val="clear"/>
                <w:vertAlign w:val="baseline"/>
                <w:rtl w:val="0"/>
              </w:rPr>
              <w:t xml:space="preserve">Sistemas de Tratamento de Esgoto isolados, em Cuiabá e Várzea Grande, em situação precária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Destinação inadequada de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lodo das ETA e ETE,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em particular nos municípios de Cuiabá e Várzea Grande.</w:t>
            </w:r>
          </w:p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Limpeza urbana ineficiente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na região metropolitana.</w:t>
            </w:r>
          </w:p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Poluição por lançamento de efluentes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in natura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e resíduos sólidos nos córregos urbanos e rio Cuiabá.</w:t>
            </w:r>
          </w:p>
        </w:tc>
      </w:tr>
      <w:tr>
        <w:trPr>
          <w:cantSplit w:val="0"/>
          <w:trHeight w:val="69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44">
            <w:pPr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Uso e ocupação da terra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45">
            <w:pPr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Diversificação do suprimento elétrico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da Bacia a partir de outras fontes como as da biomassa, solar fotovoltaica e expansão da geração por usinas termelétricas a gás natural minimiza a pressão sobre os recursos hídricos para geração de energia.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Expansão das atividades de mineração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na baixada cuiabana.</w:t>
            </w:r>
          </w:p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Áreas de sub bacias hidrográficas de captação para consumo humano apresentando vulnerabilidade devido ao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uso incorreto da terra.</w:t>
            </w:r>
          </w:p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As características geomorfológica, geológica e pedológica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não favorecem a disponibilidade hídrica 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na Região Hidrográfica (intermitência de corpos hídricos).</w:t>
            </w:r>
          </w:p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71" w:right="0" w:firstLine="0"/>
              <w:jc w:val="both"/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Expansão das atividades agropecuárias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compromete a disponibilidade hídrica na Região Hidrográfica.</w:t>
            </w:r>
          </w:p>
        </w:tc>
      </w:tr>
    </w:tbl>
    <w:p w:rsidR="00000000" w:rsidDel="00000000" w:rsidP="00000000" w:rsidRDefault="00000000" w:rsidRPr="00000000" w14:paraId="0000014A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Os estudos sobre Saneamento Básico e Uso da Terra estão no Capítulo 4. </w:t>
      </w:r>
    </w:p>
    <w:p w:rsidR="00000000" w:rsidDel="00000000" w:rsidP="00000000" w:rsidRDefault="00000000" w:rsidRPr="00000000" w14:paraId="0000014C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Quadro E – Meio Abiótico e Biótico</w:t>
      </w:r>
    </w:p>
    <w:tbl>
      <w:tblPr>
        <w:tblStyle w:val="Table11"/>
        <w:tblW w:w="14403.0" w:type="dxa"/>
        <w:jc w:val="left"/>
        <w:tblBorders>
          <w:top w:color="7f7f7f" w:space="0" w:sz="4" w:val="single"/>
          <w:left w:color="000000" w:space="0" w:sz="4" w:val="single"/>
          <w:bottom w:color="7f7f7f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00"/>
        <w:gridCol w:w="5988"/>
        <w:gridCol w:w="6615"/>
        <w:tblGridChange w:id="0">
          <w:tblGrid>
            <w:gridCol w:w="1800"/>
            <w:gridCol w:w="5988"/>
            <w:gridCol w:w="6615"/>
          </w:tblGrid>
        </w:tblGridChange>
      </w:tblGrid>
      <w:tr>
        <w:trPr>
          <w:cantSplit w:val="0"/>
          <w:trHeight w:val="24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4E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Condicionantes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4F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Forças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0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Fraquezas</w:t>
            </w:r>
          </w:p>
        </w:tc>
      </w:tr>
      <w:tr>
        <w:trPr>
          <w:cantSplit w:val="0"/>
          <w:trHeight w:val="388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51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Meio Abiótico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61" w:right="0" w:firstLine="0"/>
              <w:jc w:val="left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Possibilidade de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uso múltiplo dos recursos hídricos superficiais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(abastecimento público, diluição de efluentes, geração de energia, pesca, turismo, navegação).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61" w:right="0" w:firstLine="0"/>
              <w:jc w:val="left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Os Recursos hídricos subterrâneos existentes, normalmente,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possuem boa qualidade física, química e biológica.</w:t>
            </w:r>
          </w:p>
          <w:p w:rsidR="00000000" w:rsidDel="00000000" w:rsidP="00000000" w:rsidRDefault="00000000" w:rsidRPr="00000000" w14:paraId="000001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61" w:right="0" w:firstLine="0"/>
              <w:jc w:val="left"/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O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clima local oferece condições favoráveis para geração de energia solar</w:t>
            </w:r>
            <w:r w:rsidDel="00000000" w:rsidR="00000000" w:rsidRPr="00000000">
              <w:rPr>
                <w:rFonts w:ascii="Candara" w:cs="Candara" w:eastAsia="Candara" w:hAnsi="Candar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, em substituição à geração de energia hidrelétrica.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5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As regiões de planície formadas por rochas e as formadas por solos rasos, de baixa permeabilidade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dificultam a infiltração da água e prevalece o escoamento superficial das águas pluviais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156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Atividades antrópicas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a exemplo das relacionadas a agropecuária que substituem a cobertura natural do terreno por lavouras e pastagens,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facilitam processos erosivos e podem impactar negativamente as nascentes, rebaixar o nível d’água dos aquíferos freáticos; provocar inundações e poluição da água.</w:t>
            </w:r>
          </w:p>
          <w:p w:rsidR="00000000" w:rsidDel="00000000" w:rsidP="00000000" w:rsidRDefault="00000000" w:rsidRPr="00000000" w14:paraId="00000157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u w:val="single"/>
                <w:rtl w:val="0"/>
              </w:rPr>
              <w:t xml:space="preserve">Processos de erosão e o assoreamento dos cursos d’água mais significativos identificados na Sub-bacia do Manso e, em menor grau, na Sub-bacia do Alto rio Cuiabá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158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Baixa cobertura do sistema de esgotamento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sanitário nas cidades.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0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59">
            <w:pPr>
              <w:jc w:val="center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Meio Biótico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A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O território que constitui a UPG P4, abarcando áreas dos biomas cerrado e pantanal, se </w:t>
            </w: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constitui em localização estratégica para a hidrologia. </w:t>
            </w:r>
          </w:p>
          <w:p w:rsidR="00000000" w:rsidDel="00000000" w:rsidP="00000000" w:rsidRDefault="00000000" w:rsidRPr="00000000" w14:paraId="0000015B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Maior parte dos Biomas da bacia bem conservado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, principalmente no Bioma Pantanal notadamente na planície de inundação, favorecendo a preservação dos recursos hídricos.</w:t>
            </w:r>
          </w:p>
          <w:p w:rsidR="00000000" w:rsidDel="00000000" w:rsidP="00000000" w:rsidRDefault="00000000" w:rsidRPr="00000000" w14:paraId="0000015C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Existência de Unidades de Conservação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com vegetação e relevo predominante favorável ao ecoturismo.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D">
            <w:pPr>
              <w:jc w:val="both"/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Avanços no desmatamento e das queimadas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verificados no bioma cerrado da UPG P4 fragilizam os corpos hídricos e a integridade dos ecossistemas aquáticos (fauna e flora).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jc w:val="both"/>
              <w:rPr>
                <w:rFonts w:ascii="Candara" w:cs="Candara" w:eastAsia="Candara" w:hAnsi="Candara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Ausência de programas de controle de erosão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 em áreas da UPG P4 com solos predominantes favoráveis a processos erosivos.</w:t>
            </w:r>
          </w:p>
          <w:p w:rsidR="00000000" w:rsidDel="00000000" w:rsidP="00000000" w:rsidRDefault="00000000" w:rsidRPr="00000000" w14:paraId="0000015F">
            <w:pPr>
              <w:rPr>
                <w:rFonts w:ascii="Candara" w:cs="Candara" w:eastAsia="Candara" w:hAnsi="Candar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z w:val="24"/>
                <w:szCs w:val="24"/>
                <w:rtl w:val="0"/>
              </w:rPr>
              <w:t xml:space="preserve">Inexistência de planos de manejo e precariedade </w:t>
            </w:r>
            <w:r w:rsidDel="00000000" w:rsidR="00000000" w:rsidRPr="00000000">
              <w:rPr>
                <w:rFonts w:ascii="Candara" w:cs="Candara" w:eastAsia="Candara" w:hAnsi="Candara"/>
                <w:sz w:val="24"/>
                <w:szCs w:val="24"/>
                <w:rtl w:val="0"/>
              </w:rPr>
              <w:t xml:space="preserve">da fiscalização nas Unidades de Conservação (UCs) fragilizam sustentabilidade de nascentes e corpos d’água protegidos pelas UCs.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0">
      <w:pPr>
        <w:rPr>
          <w:rFonts w:ascii="Candara" w:cs="Candara" w:eastAsia="Candara" w:hAnsi="Candara"/>
          <w:b w:val="1"/>
          <w:sz w:val="24"/>
          <w:szCs w:val="24"/>
        </w:rPr>
        <w:sectPr>
          <w:type w:val="nextPage"/>
          <w:pgSz w:h="11906" w:w="16838" w:orient="landscape"/>
          <w:pgMar w:bottom="1701" w:top="1701" w:left="1417" w:right="1417" w:header="708" w:footer="708"/>
        </w:sect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Os estudos sobre Caracterização Física e Aspectos Bióticos se encontram no Capítulo 4.</w:t>
      </w:r>
    </w:p>
    <w:p w:rsidR="00000000" w:rsidDel="00000000" w:rsidP="00000000" w:rsidRDefault="00000000" w:rsidRPr="00000000" w14:paraId="00000161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Questões técnicas identificadas como centrais para o PBH UPG P4 foram debatidas em webinários em 2022.</w:t>
      </w:r>
    </w:p>
    <w:p w:rsidR="00000000" w:rsidDel="00000000" w:rsidP="00000000" w:rsidRDefault="00000000" w:rsidRPr="00000000" w14:paraId="00000163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color w:val="131313"/>
          <w:sz w:val="24"/>
          <w:szCs w:val="24"/>
          <w:rtl w:val="0"/>
        </w:rPr>
        <w:t xml:space="preserve">1- TEMA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 Enquadramento, Regulamentação, Proteção e Preservação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jc w:val="both"/>
        <w:rPr>
          <w:rFonts w:ascii="Candara" w:cs="Candara" w:eastAsia="Candara" w:hAnsi="Candara"/>
          <w:color w:val="131313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OBJETIVO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Discutir as propostas de revisão, regulamentação, intervenção e contribuição dos corpos de água do Estado de Mato Grosso para atender as demandas em uma bacia hidrográfica;</w:t>
      </w:r>
    </w:p>
    <w:p w:rsidR="00000000" w:rsidDel="00000000" w:rsidP="00000000" w:rsidRDefault="00000000" w:rsidRPr="00000000" w14:paraId="00000165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Identificar os principais desafios na gestão desse recurso hídrico como: sua disponibilidade da Bacia do rio Cuiabá- UPG-P4, as características físicas e químicas predominantes dessas águas e as resoluções do CEHIDRO que definiram metas de enquadramento transitório para as sub-bacias urbanas no município de Cuiabá.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jc w:val="center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</w:rPr>
        <w:drawing>
          <wp:inline distB="0" distT="0" distL="0" distR="0">
            <wp:extent cx="3531122" cy="2648341"/>
            <wp:effectExtent b="0" l="0" r="0" t="0"/>
            <wp:docPr descr="Reunião: Enquadramento, Regulamentação, Proteção e Preservação" id="9" name="image9.png"/>
            <a:graphic>
              <a:graphicData uri="http://schemas.openxmlformats.org/drawingml/2006/picture">
                <pic:pic>
                  <pic:nvPicPr>
                    <pic:cNvPr descr="Reunião: Enquadramento, Regulamentação, Proteção e Preservação" id="0" name="image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31122" cy="26483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4465231</wp:posOffset>
                </wp:positionH>
                <wp:positionV relativeFrom="paragraph">
                  <wp:posOffset>1147803</wp:posOffset>
                </wp:positionV>
                <wp:extent cx="1285875" cy="419100"/>
                <wp:effectExtent b="0" l="0" r="9525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0D27" w:rsidDel="00000000" w:rsidP="002B0D27" w:rsidRDefault="002B0D27" w:rsidRPr="00000000" w14:paraId="6AE9A9A8" w14:textId="77777777">
                            <w:pPr>
                              <w:shd w:color="auto" w:fill="e7e6e6" w:themeFill="background2" w:val="clear"/>
                            </w:pPr>
                            <w:r w:rsidDel="00000000" w:rsidR="00000000" w:rsidRPr="00000000">
                              <w:t xml:space="preserve">Clique na seta para assistir 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4465231</wp:posOffset>
                </wp:positionH>
                <wp:positionV relativeFrom="paragraph">
                  <wp:posOffset>1147803</wp:posOffset>
                </wp:positionV>
                <wp:extent cx="1295400" cy="419100"/>
                <wp:effectExtent b="0" l="0" r="0" t="0"/>
                <wp:wrapNone/>
                <wp:docPr id="3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41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67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2-TEMA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Intermitência na bacia do Rio Cuiabá, a partir do levantamento realizado pelo Plano de Bacia.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color w:val="131313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OBJETIVO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Identificar os possíveis impactos e os efeitos das mudanças climáticas nesse processo. </w:t>
      </w:r>
    </w:p>
    <w:p w:rsidR="00000000" w:rsidDel="00000000" w:rsidP="00000000" w:rsidRDefault="00000000" w:rsidRPr="00000000" w14:paraId="00000169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Conhecer essa situação em bacias da região Sudeste.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</w:rPr>
        <w:drawing>
          <wp:inline distB="0" distT="0" distL="0" distR="0">
            <wp:extent cx="4170835" cy="2797287"/>
            <wp:effectExtent b="0" l="0" r="0" t="0"/>
            <wp:docPr descr="Intermitência dos rios e impactos na bacia do Rio Cuiabá" id="10" name="image10.png"/>
            <a:graphic>
              <a:graphicData uri="http://schemas.openxmlformats.org/drawingml/2006/picture">
                <pic:pic>
                  <pic:nvPicPr>
                    <pic:cNvPr descr="Intermitência dos rios e impactos na bacia do Rio Cuiabá" id="0" name="image1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0835" cy="27972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4152900</wp:posOffset>
                </wp:positionH>
                <wp:positionV relativeFrom="paragraph">
                  <wp:posOffset>1221212</wp:posOffset>
                </wp:positionV>
                <wp:extent cx="1285875" cy="419100"/>
                <wp:effectExtent b="0" l="0" r="9525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0D27" w:rsidDel="00000000" w:rsidP="002B0D27" w:rsidRDefault="002B0D27" w:rsidRPr="00000000" w14:paraId="76E3BB85" w14:textId="77777777">
                            <w:pPr>
                              <w:shd w:color="auto" w:fill="e7e6e6" w:themeFill="background2" w:val="clear"/>
                            </w:pPr>
                            <w:r w:rsidDel="00000000" w:rsidR="00000000" w:rsidRPr="00000000">
                              <w:t xml:space="preserve">Clique na seta para assistir 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4152900</wp:posOffset>
                </wp:positionH>
                <wp:positionV relativeFrom="paragraph">
                  <wp:posOffset>1221212</wp:posOffset>
                </wp:positionV>
                <wp:extent cx="1295400" cy="419100"/>
                <wp:effectExtent b="0" l="0" r="0" t="0"/>
                <wp:wrapNone/>
                <wp:docPr id="4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41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6B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3 TEMA 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Os problemas e os desafios do setor de água e esgoto: a visão dos prestadores de serviços </w:t>
      </w:r>
    </w:p>
    <w:p w:rsidR="00000000" w:rsidDel="00000000" w:rsidP="00000000" w:rsidRDefault="00000000" w:rsidRPr="00000000" w14:paraId="0000016C">
      <w:pPr>
        <w:pBdr>
          <w:top w:color="a5a5a5" w:space="1" w:sz="4" w:val="dotted"/>
          <w:bottom w:color="a5a5a5" w:space="1" w:sz="4" w:val="dotted"/>
        </w:pBdr>
        <w:shd w:fill="ffffff" w:val="clear"/>
        <w:spacing w:after="0" w:line="240" w:lineRule="auto"/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OBJETIVOS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Discutir com os prestadores de serviços de água e esgoto os prováveis problemas operacionais no sistema de abastecimento de água, decorrente das alterações da qualidade e quantidade da água na bacia e identificar os novos desafios na tratabilidade da água.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</w:rPr>
        <w:drawing>
          <wp:inline distB="0" distT="0" distL="0" distR="0">
            <wp:extent cx="4219086" cy="3164315"/>
            <wp:effectExtent b="0" l="0" r="0" t="0"/>
            <wp:docPr descr="Os problemas e os desafios do setor de água e esgoto: a visão dos prestadores de serviços" id="11" name="image11.png"/>
            <a:graphic>
              <a:graphicData uri="http://schemas.openxmlformats.org/drawingml/2006/picture">
                <pic:pic>
                  <pic:nvPicPr>
                    <pic:cNvPr descr="Os problemas e os desafios do setor de água e esgoto: a visão dos prestadores de serviços" id="0" name="image1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19086" cy="3164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4248498</wp:posOffset>
                </wp:positionH>
                <wp:positionV relativeFrom="paragraph">
                  <wp:posOffset>1161326</wp:posOffset>
                </wp:positionV>
                <wp:extent cx="1285875" cy="419100"/>
                <wp:effectExtent b="0" l="0" r="9525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A4139" w:rsidDel="00000000" w:rsidP="002B0D27" w:rsidRDefault="008A4139" w:rsidRPr="00000000" w14:paraId="5B58D783" w14:textId="77777777">
                            <w:pPr>
                              <w:shd w:color="auto" w:fill="e7e6e6" w:themeFill="background2" w:val="clear"/>
                            </w:pPr>
                            <w:r w:rsidDel="00000000" w:rsidR="00000000" w:rsidRPr="00000000">
                              <w:t xml:space="preserve">Clique na seta para assistir 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4248498</wp:posOffset>
                </wp:positionH>
                <wp:positionV relativeFrom="paragraph">
                  <wp:posOffset>1161326</wp:posOffset>
                </wp:positionV>
                <wp:extent cx="1295400" cy="419100"/>
                <wp:effectExtent b="0" l="0" r="0" t="0"/>
                <wp:wrapNone/>
                <wp:docPr id="2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41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6F">
      <w:pPr>
        <w:pBdr>
          <w:bottom w:color="a5a5a5" w:space="1" w:sz="4" w:val="dotted"/>
        </w:pBd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4 TEMA </w:t>
      </w:r>
      <w:r w:rsidDel="00000000" w:rsidR="00000000" w:rsidRPr="00000000">
        <w:rPr>
          <w:rFonts w:ascii="Candara" w:cs="Candara" w:eastAsia="Candara" w:hAnsi="Candara"/>
          <w:sz w:val="24"/>
          <w:szCs w:val="24"/>
          <w:rtl w:val="0"/>
        </w:rPr>
        <w:t xml:space="preserve">O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processo de urbanização e os impactos na bacia do rio Cuiabá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color w:val="131313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  <w:rtl w:val="0"/>
        </w:rPr>
        <w:t xml:space="preserve">OBJETIVOS </w:t>
      </w: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Analisar o processo de urbanização e os impactos na bacia do rio Cuiabá, destacando as tendencias e as pressões sobre os mananciais</w:t>
      </w:r>
    </w:p>
    <w:p w:rsidR="00000000" w:rsidDel="00000000" w:rsidP="00000000" w:rsidRDefault="00000000" w:rsidRPr="00000000" w14:paraId="00000175">
      <w:pPr>
        <w:pBdr>
          <w:top w:color="a5a5a5" w:space="1" w:sz="4" w:val="dotted"/>
          <w:bottom w:color="a5a5a5" w:space="1" w:sz="4" w:val="dotted"/>
        </w:pBd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color w:val="131313"/>
          <w:sz w:val="24"/>
          <w:szCs w:val="24"/>
          <w:rtl w:val="0"/>
        </w:rPr>
        <w:t xml:space="preserve">Apresentar as ações propostas para a Região Metropolitana, de forma a organizar esse processo e mitigar os impactos já verificados na bacia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Candara" w:cs="Candara" w:eastAsia="Candara" w:hAnsi="Candara"/>
          <w:b w:val="1"/>
          <w:sz w:val="24"/>
          <w:szCs w:val="24"/>
        </w:rPr>
        <w:drawing>
          <wp:inline distB="0" distT="0" distL="0" distR="0">
            <wp:extent cx="4200588" cy="3150441"/>
            <wp:effectExtent b="0" l="0" r="0" t="0"/>
            <wp:docPr descr="Processo de Urbanização e os Impactos na Bacia do Rio Cuiabá" id="12" name="image12.png"/>
            <a:graphic>
              <a:graphicData uri="http://schemas.openxmlformats.org/drawingml/2006/picture">
                <pic:pic>
                  <pic:nvPicPr>
                    <pic:cNvPr descr="Processo de Urbanização e os Impactos na Bacia do Rio Cuiabá" id="0" name="image1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0588" cy="31504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4215765</wp:posOffset>
                </wp:positionH>
                <wp:positionV relativeFrom="paragraph">
                  <wp:posOffset>1244869</wp:posOffset>
                </wp:positionV>
                <wp:extent cx="1285875" cy="476250"/>
                <wp:effectExtent b="0" l="0" r="9525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7855" w:rsidDel="00000000" w:rsidP="00787482" w:rsidRDefault="004F7855" w:rsidRPr="00000000" w14:paraId="31DF33FD" w14:textId="4EF3A838">
                            <w:pPr>
                              <w:shd w:color="auto" w:fill="e7e6e6" w:themeFill="background2" w:val="clear"/>
                            </w:pPr>
                            <w:r w:rsidDel="00000000" w:rsidR="00000000" w:rsidRPr="00000000">
                              <w:t xml:space="preserve">Clique na seta para assistir 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4215765</wp:posOffset>
                </wp:positionH>
                <wp:positionV relativeFrom="paragraph">
                  <wp:posOffset>1244869</wp:posOffset>
                </wp:positionV>
                <wp:extent cx="1295400" cy="476250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3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476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77">
      <w:pPr>
        <w:pBdr>
          <w:top w:color="a5a5a5" w:space="1" w:sz="4" w:val="dotted"/>
          <w:bottom w:color="a5a5a5" w:space="1" w:sz="4" w:val="dotted"/>
        </w:pBdr>
        <w:jc w:val="both"/>
        <w:rPr>
          <w:color w:val="131313"/>
        </w:rPr>
      </w:pPr>
      <w:r w:rsidDel="00000000" w:rsidR="00000000" w:rsidRPr="00000000">
        <w:rPr>
          <w:b w:val="1"/>
          <w:color w:val="131313"/>
          <w:rtl w:val="0"/>
        </w:rPr>
        <w:t xml:space="preserve">5 TEMA</w:t>
      </w:r>
      <w:r w:rsidDel="00000000" w:rsidR="00000000" w:rsidRPr="00000000">
        <w:rPr>
          <w:color w:val="131313"/>
          <w:rtl w:val="0"/>
        </w:rPr>
        <w:t xml:space="preserve"> Novas</w:t>
      </w:r>
      <w:r w:rsidDel="00000000" w:rsidR="00000000" w:rsidRPr="00000000">
        <w:rPr>
          <w:rFonts w:ascii="Candara" w:cs="Candara" w:eastAsia="Candara" w:hAnsi="Candara"/>
          <w:rtl w:val="0"/>
        </w:rPr>
        <w:t xml:space="preserve"> Perspectivas Energéticas para a Bacia do Rio Cuiabá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pBdr>
          <w:top w:color="a5a5a5" w:space="1" w:sz="4" w:val="dotted"/>
          <w:bottom w:color="a5a5a5" w:space="1" w:sz="4" w:val="dotted"/>
        </w:pBdr>
        <w:jc w:val="both"/>
        <w:rPr>
          <w:b w:val="1"/>
          <w:color w:val="131313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OBJETIVOS</w:t>
      </w:r>
      <w:r w:rsidDel="00000000" w:rsidR="00000000" w:rsidRPr="00000000">
        <w:rPr>
          <w:rFonts w:ascii="Candara" w:cs="Candara" w:eastAsia="Candara" w:hAnsi="Candara"/>
          <w:rtl w:val="0"/>
        </w:rPr>
        <w:t xml:space="preserve"> Discutir novas perspectivas energéticas para a bacia hidrográfica UPG P4.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jc w:val="both"/>
        <w:rPr>
          <w:rFonts w:ascii="Candara" w:cs="Candara" w:eastAsia="Candara" w:hAnsi="Candara"/>
          <w:b w:val="1"/>
          <w:sz w:val="24"/>
          <w:szCs w:val="24"/>
        </w:rPr>
      </w:pPr>
      <w:r w:rsidDel="00000000" w:rsidR="00000000" w:rsidRPr="00000000">
        <w:rPr>
          <w:rFonts w:ascii="Quattrocento Sans" w:cs="Quattrocento Sans" w:eastAsia="Quattrocento Sans" w:hAnsi="Quattrocento Sans"/>
          <w:b w:val="1"/>
          <w:sz w:val="24"/>
          <w:szCs w:val="24"/>
        </w:rPr>
        <w:drawing>
          <wp:inline distB="0" distT="0" distL="0" distR="0">
            <wp:extent cx="4139124" cy="3104343"/>
            <wp:effectExtent b="0" l="0" r="0" t="0"/>
            <wp:docPr descr="NOVAS PERSPECTIVAS ENERGÉTICAS PARA A BACIA DO RIO CUIABÁ" id="13" name="image13.png"/>
            <a:graphic>
              <a:graphicData uri="http://schemas.openxmlformats.org/drawingml/2006/picture">
                <pic:pic>
                  <pic:nvPicPr>
                    <pic:cNvPr descr="NOVAS PERSPECTIVAS ENERGÉTICAS PARA A BACIA DO RIO CUIABÁ" id="0" name="image1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9124" cy="31043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4182397</wp:posOffset>
                </wp:positionH>
                <wp:positionV relativeFrom="paragraph">
                  <wp:posOffset>1082406</wp:posOffset>
                </wp:positionV>
                <wp:extent cx="1285875" cy="419100"/>
                <wp:effectExtent b="0" l="0" r="9525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0D27" w:rsidDel="00000000" w:rsidP="002B0D27" w:rsidRDefault="002B0D27" w:rsidRPr="00000000" w14:paraId="02F7FF32" w14:textId="77777777">
                            <w:pPr>
                              <w:shd w:color="auto" w:fill="e7e6e6" w:themeFill="background2" w:val="clear"/>
                            </w:pPr>
                            <w:r w:rsidDel="00000000" w:rsidR="00000000" w:rsidRPr="00000000">
                              <w:t xml:space="preserve">Clique na seta para assistir 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4182397</wp:posOffset>
                </wp:positionH>
                <wp:positionV relativeFrom="paragraph">
                  <wp:posOffset>1082406</wp:posOffset>
                </wp:positionV>
                <wp:extent cx="1295400" cy="419100"/>
                <wp:effectExtent b="0" l="0" r="0" t="0"/>
                <wp:wrapNone/>
                <wp:docPr id="6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41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type w:val="nextPage"/>
      <w:pgSz w:h="16838" w:w="11906" w:orient="portrait"/>
      <w:pgMar w:bottom="1417" w:top="1417" w:left="1701" w:right="1701" w:header="708" w:footer="708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andara"/>
  <w:font w:name="Quattrocento Sans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7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7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otnote w:id="0">
    <w:p w:rsidR="00000000" w:rsidDel="00000000" w:rsidP="00000000" w:rsidRDefault="00000000" w:rsidRPr="00000000" w14:paraId="000001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0" w:line="240" w:lineRule="auto"/>
        <w:ind w:left="0" w:right="0" w:firstLine="0"/>
        <w:jc w:val="both"/>
        <w:rPr>
          <w:rFonts w:ascii="Quattrocento Sans" w:cs="Quattrocento Sans" w:eastAsia="Quattrocento Sans" w:hAnsi="Quattrocento San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Quattrocento Sans" w:cs="Quattrocento Sans" w:eastAsia="Quattrocento Sans" w:hAnsi="Quattrocento San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Quattrocento Sans" w:cs="Quattrocento Sans" w:eastAsia="Quattrocento Sans" w:hAnsi="Quattrocento Sans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Esta é uma ferramenta conceitual utilizada no planejamento estratégico para efetuar análises sistemáticas que facilitam o cruzamento entre os fatores externos (oportunidades e ameaças) e internos (forças e fraquezas) de uma instituição. Ela pode ser aplicada a uma nação, região, território, município, indústria, empresa ou setores das atividades socioeconômicas.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</w:footnote>
</w:footnote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7D">
    <w:pPr>
      <w:spacing w:after="0" w:line="240" w:lineRule="auto"/>
      <w:rPr>
        <w:rFonts w:ascii="Times New Roman" w:cs="Times New Roman" w:eastAsia="Times New Roman" w:hAnsi="Times New Roman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2">
    <w:lvl w:ilvl="0">
      <w:start w:val="1"/>
      <w:numFmt w:val="decimal"/>
      <w:lvlText w:val="%1-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  <w:tblStylePr w:type="band1Horz">
      <w:tcPr>
        <w:tcBorders>
          <w:top w:color="7f7f7f" w:space="0" w:sz="4" w:val="single"/>
          <w:bottom w:color="7f7f7f" w:space="0" w:sz="4" w:val="single"/>
        </w:tcBorders>
      </w:tcPr>
    </w:tblStylePr>
    <w:tblStylePr w:type="band1Vert">
      <w:tcPr>
        <w:tcBorders>
          <w:left w:color="7f7f7f" w:space="0" w:sz="4" w:val="single"/>
          <w:right w:color="7f7f7f" w:space="0" w:sz="4" w:val="single"/>
        </w:tcBorders>
      </w:tcPr>
    </w:tblStylePr>
    <w:tblStylePr w:type="band2Vert">
      <w:tcPr>
        <w:tcBorders>
          <w:left w:color="7f7f7f" w:space="0" w:sz="4" w:val="single"/>
          <w:right w:color="7f7f7f" w:space="0" w:sz="4" w:val="single"/>
        </w:tcBorders>
      </w:tcPr>
    </w:tblStylePr>
    <w:tblStylePr w:type="firstCol">
      <w:rPr>
        <w:b w:val="1"/>
      </w:rPr>
    </w:tblStylePr>
    <w:tblStylePr w:type="firstRow">
      <w:rPr>
        <w:b w:val="1"/>
      </w:rPr>
      <w:tcPr>
        <w:tcBorders>
          <w:bottom w:color="7f7f7f" w:space="0" w:sz="4" w:val="single"/>
        </w:tcBorders>
      </w:tcPr>
    </w:tblStylePr>
    <w:tblStylePr w:type="lastCol">
      <w:rPr>
        <w:b w:val="1"/>
      </w:rPr>
    </w:tblStylePr>
    <w:tblStylePr w:type="lastRow">
      <w:rPr>
        <w:b w:val="1"/>
      </w:rPr>
      <w:tcPr>
        <w:tcBorders>
          <w:top w:color="7f7f7f" w:space="0" w:sz="4" w:val="single"/>
        </w:tcBorders>
      </w:tcPr>
    </w:tblStyle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  <w:tblStylePr w:type="band1Horz">
      <w:tcPr>
        <w:tcBorders>
          <w:top w:color="7f7f7f" w:space="0" w:sz="4" w:val="single"/>
          <w:bottom w:color="7f7f7f" w:space="0" w:sz="4" w:val="single"/>
        </w:tcBorders>
      </w:tcPr>
    </w:tblStylePr>
    <w:tblStylePr w:type="band1Vert">
      <w:tcPr>
        <w:tcBorders>
          <w:left w:color="7f7f7f" w:space="0" w:sz="4" w:val="single"/>
          <w:right w:color="7f7f7f" w:space="0" w:sz="4" w:val="single"/>
        </w:tcBorders>
      </w:tcPr>
    </w:tblStylePr>
    <w:tblStylePr w:type="band2Vert">
      <w:tcPr>
        <w:tcBorders>
          <w:left w:color="7f7f7f" w:space="0" w:sz="4" w:val="single"/>
          <w:right w:color="7f7f7f" w:space="0" w:sz="4" w:val="single"/>
        </w:tcBorders>
      </w:tcPr>
    </w:tblStylePr>
    <w:tblStylePr w:type="firstCol">
      <w:rPr>
        <w:b w:val="1"/>
      </w:rPr>
    </w:tblStylePr>
    <w:tblStylePr w:type="firstRow">
      <w:rPr>
        <w:b w:val="1"/>
      </w:rPr>
      <w:tcPr>
        <w:tcBorders>
          <w:bottom w:color="7f7f7f" w:space="0" w:sz="4" w:val="single"/>
        </w:tcBorders>
      </w:tcPr>
    </w:tblStylePr>
    <w:tblStylePr w:type="lastCol">
      <w:rPr>
        <w:b w:val="1"/>
      </w:rPr>
    </w:tblStylePr>
    <w:tblStylePr w:type="lastRow">
      <w:rPr>
        <w:b w:val="1"/>
      </w:rPr>
      <w:tcPr>
        <w:tcBorders>
          <w:top w:color="7f7f7f" w:space="0" w:sz="4" w:val="single"/>
        </w:tcBorders>
      </w:tcPr>
    </w:tblStyle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1.png"/><Relationship Id="rId22" Type="http://schemas.openxmlformats.org/officeDocument/2006/relationships/image" Target="media/image23.png"/><Relationship Id="rId21" Type="http://schemas.openxmlformats.org/officeDocument/2006/relationships/image" Target="media/image19.png"/><Relationship Id="rId24" Type="http://schemas.openxmlformats.org/officeDocument/2006/relationships/image" Target="media/image24.png"/><Relationship Id="rId23" Type="http://schemas.openxmlformats.org/officeDocument/2006/relationships/image" Target="media/image14.png"/><Relationship Id="rId1" Type="http://schemas.openxmlformats.org/officeDocument/2006/relationships/image" Target="media/image4.png"/><Relationship Id="rId2" Type="http://schemas.openxmlformats.org/officeDocument/2006/relationships/oleObject" Target="embeddings/oleObject1.bin"/><Relationship Id="rId3" Type="http://schemas.openxmlformats.org/officeDocument/2006/relationships/image" Target="media/image8.png"/><Relationship Id="rId4" Type="http://schemas.openxmlformats.org/officeDocument/2006/relationships/oleObject" Target="embeddings/oleObject4.bin"/><Relationship Id="rId26" Type="http://schemas.openxmlformats.org/officeDocument/2006/relationships/image" Target="media/image17.png"/><Relationship Id="rId9" Type="http://schemas.openxmlformats.org/officeDocument/2006/relationships/image" Target="media/image3.png"/><Relationship Id="rId25" Type="http://schemas.openxmlformats.org/officeDocument/2006/relationships/image" Target="media/image5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5" Type="http://schemas.openxmlformats.org/officeDocument/2006/relationships/image" Target="media/image7.png"/><Relationship Id="rId6" Type="http://schemas.openxmlformats.org/officeDocument/2006/relationships/oleObject" Target="embeddings/oleObject3.bin"/><Relationship Id="rId29" Type="http://schemas.openxmlformats.org/officeDocument/2006/relationships/header" Target="header1.xml"/><Relationship Id="rId7" Type="http://schemas.openxmlformats.org/officeDocument/2006/relationships/image" Target="media/image6.png"/><Relationship Id="rId8" Type="http://schemas.openxmlformats.org/officeDocument/2006/relationships/oleObject" Target="embeddings/oleObject2.bin"/><Relationship Id="rId31" Type="http://schemas.openxmlformats.org/officeDocument/2006/relationships/image" Target="media/image28.png"/><Relationship Id="rId30" Type="http://schemas.openxmlformats.org/officeDocument/2006/relationships/footer" Target="footer1.xml"/><Relationship Id="rId11" Type="http://schemas.openxmlformats.org/officeDocument/2006/relationships/settings" Target="settings.xml"/><Relationship Id="rId33" Type="http://schemas.openxmlformats.org/officeDocument/2006/relationships/image" Target="media/image18.png"/><Relationship Id="rId10" Type="http://schemas.openxmlformats.org/officeDocument/2006/relationships/theme" Target="theme/theme1.xml"/><Relationship Id="rId32" Type="http://schemas.openxmlformats.org/officeDocument/2006/relationships/image" Target="media/image9.png"/><Relationship Id="rId13" Type="http://schemas.openxmlformats.org/officeDocument/2006/relationships/footnotes" Target="footnotes.xml"/><Relationship Id="rId35" Type="http://schemas.openxmlformats.org/officeDocument/2006/relationships/image" Target="media/image11.png"/><Relationship Id="rId12" Type="http://schemas.openxmlformats.org/officeDocument/2006/relationships/fontTable" Target="fontTable.xml"/><Relationship Id="rId34" Type="http://schemas.openxmlformats.org/officeDocument/2006/relationships/image" Target="media/image10.png"/><Relationship Id="rId15" Type="http://schemas.openxmlformats.org/officeDocument/2006/relationships/styles" Target="styles.xml"/><Relationship Id="rId37" Type="http://schemas.openxmlformats.org/officeDocument/2006/relationships/image" Target="media/image2.png"/><Relationship Id="rId14" Type="http://schemas.openxmlformats.org/officeDocument/2006/relationships/numbering" Target="numbering.xml"/><Relationship Id="rId36" Type="http://schemas.openxmlformats.org/officeDocument/2006/relationships/image" Target="media/image12.png"/><Relationship Id="rId17" Type="http://schemas.openxmlformats.org/officeDocument/2006/relationships/image" Target="media/image15.png"/><Relationship Id="rId16" Type="http://schemas.openxmlformats.org/officeDocument/2006/relationships/image" Target="media/image1.png"/><Relationship Id="rId38" Type="http://schemas.openxmlformats.org/officeDocument/2006/relationships/image" Target="media/image13.png"/><Relationship Id="rId19" Type="http://schemas.openxmlformats.org/officeDocument/2006/relationships/image" Target="media/image29.png"/><Relationship Id="rId1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